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BD" w:rsidRDefault="003703BD">
      <w:pPr>
        <w:rPr>
          <w:b/>
        </w:rPr>
      </w:pPr>
    </w:p>
    <w:p w:rsidR="00A454E5" w:rsidRPr="004B35F2" w:rsidRDefault="00A454E5">
      <w:pPr>
        <w:rPr>
          <w:rFonts w:ascii="Times New Roman" w:hAnsi="Times New Roman" w:cs="Times New Roman"/>
        </w:rPr>
      </w:pPr>
      <w:r w:rsidRPr="00A454E5">
        <w:rPr>
          <w:b/>
        </w:rPr>
        <w:t>Załącznik nr 5 do Ogłoszenia o naborze</w:t>
      </w:r>
      <w:r>
        <w:t xml:space="preserve">- </w:t>
      </w:r>
      <w:r w:rsidRPr="00A454E5">
        <w:rPr>
          <w:rFonts w:ascii="Times New Roman" w:hAnsi="Times New Roman" w:cs="Times New Roman"/>
        </w:rPr>
        <w:t>Lokalne kryteria wyboru operacji</w:t>
      </w:r>
    </w:p>
    <w:p w:rsidR="004B35F2" w:rsidRPr="004B35F2" w:rsidRDefault="004B35F2" w:rsidP="004B35F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B35F2">
        <w:rPr>
          <w:rFonts w:ascii="Times New Roman" w:eastAsia="Times New Roman" w:hAnsi="Times New Roman" w:cs="Times New Roman"/>
          <w:b/>
          <w:lang w:eastAsia="pl-PL"/>
        </w:rPr>
        <w:t>Kryteria wspólne dla wszystkich typów operacji bez względu na źródło finansowania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4685"/>
        <w:gridCol w:w="2336"/>
      </w:tblGrid>
      <w:tr w:rsidR="00A30347" w:rsidRPr="00A30347" w:rsidTr="00165040">
        <w:trPr>
          <w:trHeight w:val="70"/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510775626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A30347" w:rsidRPr="00A30347" w:rsidTr="00165040">
        <w:trPr>
          <w:trHeight w:val="70"/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1. Doradztwo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0-5 pkt.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Skorzystanie przez wnioskodawców z doradztwa biura LGD przy składaniu wniosku.</w:t>
            </w:r>
            <w:r w:rsidRPr="00A3034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Aby osoba lub podmiot uzyskała punkty za korzystanie z doradztwa ma obowiązek skorzystać z niego od dnia ogłoszenia naboru wniosków na stronie internetowej LGD i </w:t>
            </w:r>
            <w:bookmarkStart w:id="1" w:name="_Hlk516492256"/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nie później niż 3 dni </w:t>
            </w:r>
            <w:bookmarkEnd w:id="1"/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robocze przed zakończeniem naboru wniosków. Doradca ma prawo odmówić udzielenia doradztwa, jeśli w danym czasie udziela innej osobie doradztwa.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 doradztwa przed złożeniem wniosku nie otrzymują punktów.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analizie SWOT jako zagrożenie dostrzeżono zawiłość procedur związanych z 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rejestr świadczonego doradztwa przez biuro LGD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nie korzystał z doradztwa </w:t>
            </w:r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biura –</w:t>
            </w: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pkt.</w:t>
            </w:r>
          </w:p>
        </w:tc>
      </w:tr>
      <w:tr w:rsidR="00A30347" w:rsidRPr="00A30347" w:rsidTr="00165040">
        <w:trPr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2.Oddziaływanie operacji na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defaworyzowane</w:t>
            </w:r>
            <w:proofErr w:type="spellEnd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0-3 pkt.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operacji na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zidentyfikowane w LSR (w przypadku PROW – osoby młode do 29 r.ż. pozostające bez pracy i osoby powyżej 50 r.ż. pozostające bez pracy, w przypadku RPO – osoby lub rodziny zagrożone ubóstwem lub wykluczeniem społecznym zdefiniowane w </w:t>
            </w:r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Wytycznych w zakresie zasad realizacji przedsięwzięć w obszarze włączenia społecznego i zwalczania ubóstwa z wykorzystaniem środków Europejskiego Funduszu Społecznego i Europejskiego Funduszu Rozwoju Regionalnego w perspektywie 2014-2020)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A30347" w:rsidRPr="00A30347" w:rsidRDefault="00A30347" w:rsidP="00A3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PROW (dotyczy działań z PRZEDSIĘBIORCZOŚCI, tj. podejmowania i rozwijania działalności gospodarczej): preferuje się operacje realizowane przez wnioskodawców będących przedstawicielami grup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tylko osób rozpoczynających działalność) lub zatrudniających osoby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osób rozpoczynających działalność i rozwijających działalność gospodarczą). </w:t>
            </w:r>
            <w:bookmarkStart w:id="2" w:name="_Hlk483895475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RPO i PROW (poza działaniami z PRZEDSIĘBIORCZOŚCI): preferuje się operacje oddziaływujące pozytywnie na grupę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defaworyzowaną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End w:id="2"/>
          </w:p>
          <w:p w:rsidR="00A30347" w:rsidRPr="00A30347" w:rsidRDefault="00A30347" w:rsidP="00A3034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 przypadku PRZEDSIĘBIORCZOŚCI kryterium uważa się za spełnione, jeżeli zostanie zatrudniona </w:t>
            </w:r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 xml:space="preserve">co najmniej jedna osoba z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(w tym samozatrudnienie).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stwierdzenia, iż wnioskodawca nie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(w przypadku działań z PRZEDSIĘBIORCZOŚCI) lub operacja nie będzie skierowana do osób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(poza działaniami z PRZEDSIĘBIORCZOŚCI) nie przyznaje się punktów. </w:t>
            </w:r>
          </w:p>
          <w:p w:rsidR="00A30347" w:rsidRPr="00A30347" w:rsidRDefault="00A30347" w:rsidP="00A3034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Wniosek o przyznanie pomocy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lub do takiej grupy nie jest kierowane wsparcie w projekcie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0 pkt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zatrudni taką osobę lub do takiej grupy kierowane jest wsparcie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pkt.</w:t>
            </w:r>
          </w:p>
        </w:tc>
      </w:tr>
      <w:tr w:rsidR="00A30347" w:rsidRPr="00A30347" w:rsidTr="00165040">
        <w:trPr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  <w:bookmarkStart w:id="3" w:name="_Hlk516492309"/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</w:t>
            </w:r>
            <w:bookmarkEnd w:id="3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0-1 pkt.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 projektach realizowanych w kilku miejscowościach</w:t>
            </w:r>
            <w:r w:rsidRPr="00A303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 obejmujących mieszkańców przynajmniej jednej miejscowości liczącej do 5 tys. mieszkańców, punkty są przyznane. Operacje realizowane </w:t>
            </w:r>
            <w:r w:rsidRPr="00A303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wyłącznie 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 miejscowościami do 5 tys. mieszkańców nie otrzymają pkt.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Uzasadnienie kryterium: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Źródło weryfikacji: 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wniosek o udzielenie wsparcia oraz Bank Danych Lokalnych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zamieszkałej przez więcej niż 5 tys. mieszkańców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do 5 tys. mieszkańców włącznie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pkt.</w:t>
            </w:r>
          </w:p>
        </w:tc>
      </w:tr>
      <w:bookmarkEnd w:id="0"/>
    </w:tbl>
    <w:p w:rsidR="00A30347" w:rsidRDefault="00A30347"/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4487"/>
        <w:gridCol w:w="2637"/>
      </w:tblGrid>
      <w:tr w:rsidR="00014291" w:rsidRPr="00014291" w:rsidTr="00165040">
        <w:trPr>
          <w:jc w:val="center"/>
        </w:trPr>
        <w:tc>
          <w:tcPr>
            <w:tcW w:w="1018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508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474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014291" w:rsidRPr="00014291" w:rsidTr="00165040">
        <w:trPr>
          <w:jc w:val="center"/>
        </w:trPr>
        <w:tc>
          <w:tcPr>
            <w:tcW w:w="5000" w:type="pct"/>
            <w:gridSpan w:val="3"/>
            <w:shd w:val="clear" w:color="auto" w:fill="92D050"/>
          </w:tcPr>
          <w:p w:rsidR="004F4770" w:rsidRPr="004F4770" w:rsidRDefault="004F4770" w:rsidP="004F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EDUKACJA W SZKOŁACH KSZTAŁCENIA OGÓLNEGO</w:t>
            </w:r>
          </w:p>
          <w:p w:rsidR="00014291" w:rsidRPr="00014291" w:rsidRDefault="004F4770" w:rsidP="004F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Przedsięwzięcie nr 1.1.2 Podniesienie jakości oferty edukacyjnej małych szkół kształcenia ogólnego</w:t>
            </w:r>
          </w:p>
        </w:tc>
      </w:tr>
      <w:tr w:rsidR="004F4770" w:rsidRPr="004F4770" w:rsidTr="00715C35">
        <w:trPr>
          <w:jc w:val="center"/>
        </w:trPr>
        <w:tc>
          <w:tcPr>
            <w:tcW w:w="1018" w:type="pct"/>
            <w:vAlign w:val="center"/>
          </w:tcPr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1.Wnioskodawca jest organizacją pozarządową i/lub projekt realizowany jest w partnerstwie z organizacją pozarządową 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0-2 pkt.</w:t>
            </w:r>
          </w:p>
        </w:tc>
        <w:tc>
          <w:tcPr>
            <w:tcW w:w="2508" w:type="pct"/>
          </w:tcPr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Wnioskodawca jest organizacją pozarządową i/lub projekt realizowany jest w partnerstwie z organizacją pozarządową.</w:t>
            </w: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pierwszej kolejności premiuje się organizacje pozarządowe, które zdecydują się na realizację zadania na rzecz społeczności lokalnej. Ponadto premiowane będą projekty partnerskie z organizacją pozarządową, przez co rozumie się wszelkie formy (formalne i nieformalne) włączenia tychże podmiotów w proces realizacji projektu. 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przypadku niespełnienia kryterium punkty nie zostaną przyznane. W przypadku, kiedy wnioskodawca jest organizacją pozarządową i realizuje projekt w partnerstwie z inną organizacją pozarządową punkty sumują się. 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Uzasadnienie kryterium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 Z diagnozy obszaru wynika, iż na terenie LGD istnieje duży potencjał lokalnych liderów i organizacji pozarządowych, który jednocześnie nie jest odpowiednio wykorzystany dlatego też należy włączać trzeci sektor w działania społeczne. Dodatkowo zastosowanie kryterium przyczyni się do osiągnięcia obligatoryjnego wskaźnika Programu dotyczącego udziału projektów w pełni lub częściowo realizowanych przez partnerów społecznych lub organizacje pozarządowe w ramach realizacji LSR.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474" w:type="pct"/>
            <w:vAlign w:val="center"/>
          </w:tcPr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organizacją pozarządową ani 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nie jest realizowany w partnerstwie z organizacją pozarządową </w:t>
            </w:r>
            <w:r w:rsidRPr="004F4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0 pkt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Projekt jest realizowany w partnerstwie z organizacją pozarządową</w:t>
            </w: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1 pkt.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organizacją pozarządową – 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pkt.</w:t>
            </w:r>
          </w:p>
        </w:tc>
      </w:tr>
      <w:tr w:rsidR="004F4770" w:rsidRPr="004F4770" w:rsidTr="006B1BDB">
        <w:trPr>
          <w:jc w:val="center"/>
        </w:trPr>
        <w:tc>
          <w:tcPr>
            <w:tcW w:w="1018" w:type="pct"/>
            <w:vAlign w:val="center"/>
          </w:tcPr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2.Efektywność wskaźnikowa produktu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0-5 pkt.</w:t>
            </w:r>
          </w:p>
        </w:tc>
        <w:tc>
          <w:tcPr>
            <w:tcW w:w="2508" w:type="pct"/>
          </w:tcPr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Stopień osiągnięcia głównego wskaźnika produktu dla przedsięwzięcia: </w:t>
            </w:r>
            <w:r w:rsidRPr="004F477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uczniów objętych wsparciem w zakresie rozwijania kompetencji kluczowych w programie.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Aby niwelować zdiagnozowany problem jakim jest utrudniony udział 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osób </w:t>
            </w:r>
            <w:proofErr w:type="spellStart"/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defaworyzowanych</w:t>
            </w:r>
            <w:proofErr w:type="spellEnd"/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dalszym życiu (m.in. ze względu na dostęp do rynku pracy) koniecznym jest wsparcie projektów przyczyniających się w jak największym stopniu do realizacji celu szczegółowego. Kryterium pozwoli na realizację w pierwszej kolejności projektów najbardziej efektywnych pod kątem objęcia wsparciem osób młodych (wykazanych jako grupa </w:t>
            </w:r>
            <w:proofErr w:type="spellStart"/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defaworyzowana</w:t>
            </w:r>
            <w:proofErr w:type="spellEnd"/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). 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474" w:type="pct"/>
            <w:vAlign w:val="center"/>
          </w:tcPr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do 3% włącznie wskaźnika – 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projektu osiągają p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owyżej 3% do 5%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włącznie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wskaźnika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- 1 pkt.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Działania projektu osiągają p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owyżej 5% do 7%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włącznie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F477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wskaźnika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- 2 pkt.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7% do 10% włącznie wskaźnika – 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pkt.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10% wskaźnika – 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5 pkt. </w:t>
            </w:r>
          </w:p>
        </w:tc>
      </w:tr>
      <w:tr w:rsidR="004F4770" w:rsidRPr="004F4770" w:rsidTr="00BB61FF">
        <w:trPr>
          <w:jc w:val="center"/>
        </w:trPr>
        <w:tc>
          <w:tcPr>
            <w:tcW w:w="1018" w:type="pct"/>
          </w:tcPr>
          <w:p w:rsidR="004F4770" w:rsidRPr="004F4770" w:rsidRDefault="004F4770" w:rsidP="004F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3.Wykorzystanie innowacyjnych narzędzi pracy</w:t>
            </w:r>
          </w:p>
          <w:p w:rsidR="004F4770" w:rsidRPr="004F4770" w:rsidRDefault="004F4770" w:rsidP="004F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2508" w:type="pct"/>
          </w:tcPr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Ujęcie w operacji innowacyjnych narzędzi pracy z uczniami. Kryterium premiuje szkoły lub placówki systemu oświaty, które zostaną doposażone w ramach programu lu</w:t>
            </w:r>
            <w:bookmarkStart w:id="4" w:name="_GoBack"/>
            <w:bookmarkEnd w:id="4"/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 zastosują nowe sposoby pracy z uczniem. Dotyczy to zarówno materiałów dydaktycznych, wyposażenia </w:t>
            </w:r>
            <w:proofErr w:type="spellStart"/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proofErr w:type="spellEnd"/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metod nauki, sposobów przekazywania wiedzy, itp. W przypadku niestwierdzenia wykorzystywania innowacyjnych narzędzi kryterium uznaje się za niespełnione.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uwagi na wskazanie w diagnozie niedostatecznie atrakcyjnej oferty zajęć pozalekcyjnych, wykorzystywanie nowych narzędzi i metod pracy, staje się konieczne. 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474" w:type="pct"/>
            <w:vAlign w:val="center"/>
          </w:tcPr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nie przewiduje wykorzystania innowacyjnych narzędzi pracy z uczniem – 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4F4770" w:rsidRPr="004F4770" w:rsidRDefault="004F4770" w:rsidP="004F477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F477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przewiduje wykorzystanie innowacyjnych narzędzi pracy z uczniem – </w:t>
            </w:r>
            <w:r w:rsidRPr="004F47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pkt.</w:t>
            </w:r>
          </w:p>
        </w:tc>
      </w:tr>
    </w:tbl>
    <w:p w:rsidR="00014291" w:rsidRPr="004F4770" w:rsidRDefault="00014291">
      <w:pPr>
        <w:rPr>
          <w:rFonts w:ascii="Times New Roman" w:hAnsi="Times New Roman" w:cs="Times New Roman"/>
        </w:rPr>
      </w:pPr>
    </w:p>
    <w:sectPr w:rsidR="00014291" w:rsidRPr="004F47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EFC" w:rsidRDefault="00597EFC" w:rsidP="003703BD">
      <w:pPr>
        <w:spacing w:after="0" w:line="240" w:lineRule="auto"/>
      </w:pPr>
      <w:r>
        <w:separator/>
      </w:r>
    </w:p>
  </w:endnote>
  <w:endnote w:type="continuationSeparator" w:id="0">
    <w:p w:rsidR="00597EFC" w:rsidRDefault="00597EFC" w:rsidP="0037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EFC" w:rsidRDefault="00597EFC" w:rsidP="003703BD">
      <w:pPr>
        <w:spacing w:after="0" w:line="240" w:lineRule="auto"/>
      </w:pPr>
      <w:r>
        <w:separator/>
      </w:r>
    </w:p>
  </w:footnote>
  <w:footnote w:type="continuationSeparator" w:id="0">
    <w:p w:rsidR="00597EFC" w:rsidRDefault="00597EFC" w:rsidP="0037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BD" w:rsidRDefault="003703BD">
    <w:pPr>
      <w:pStyle w:val="Nagwek"/>
    </w:pPr>
    <w:r>
      <w:rPr>
        <w:noProof/>
      </w:rPr>
      <w:drawing>
        <wp:inline distT="0" distB="0" distL="0" distR="0" wp14:anchorId="332E25F7" wp14:editId="0C7334F3">
          <wp:extent cx="5760720" cy="501650"/>
          <wp:effectExtent l="0" t="0" r="0" b="0"/>
          <wp:docPr id="2" name="Obraz 2" descr="\\nasrpo\DRRIV\2018\Wizualizacja 2014-2020\CMYK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nasrpo\DRRIV\2018\Wizualizacja 2014-2020\CMYK\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E5"/>
    <w:rsid w:val="00014291"/>
    <w:rsid w:val="00063557"/>
    <w:rsid w:val="001268E0"/>
    <w:rsid w:val="00355FA8"/>
    <w:rsid w:val="003703BD"/>
    <w:rsid w:val="003A5C31"/>
    <w:rsid w:val="004B35F2"/>
    <w:rsid w:val="004F4770"/>
    <w:rsid w:val="00597EFC"/>
    <w:rsid w:val="005A308D"/>
    <w:rsid w:val="006F26A9"/>
    <w:rsid w:val="00A30347"/>
    <w:rsid w:val="00A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DF16"/>
  <w15:chartTrackingRefBased/>
  <w15:docId w15:val="{053328F7-AD96-4384-AD65-B40FC5B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3BD"/>
  </w:style>
  <w:style w:type="paragraph" w:styleId="Stopka">
    <w:name w:val="footer"/>
    <w:basedOn w:val="Normalny"/>
    <w:link w:val="Stopka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Kulesza</dc:creator>
  <cp:keywords/>
  <dc:description/>
  <cp:lastModifiedBy>Magdalena Kulesza</cp:lastModifiedBy>
  <cp:revision>2</cp:revision>
  <dcterms:created xsi:type="dcterms:W3CDTF">2019-02-01T11:47:00Z</dcterms:created>
  <dcterms:modified xsi:type="dcterms:W3CDTF">2019-02-01T11:47:00Z</dcterms:modified>
</cp:coreProperties>
</file>