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542" w:rsidRDefault="004A7542" w:rsidP="004A7542">
      <w:pPr>
        <w:rPr>
          <w:b/>
        </w:rPr>
      </w:pPr>
    </w:p>
    <w:p w:rsidR="004A7542" w:rsidRPr="004A7542" w:rsidRDefault="004A7542" w:rsidP="004A7542">
      <w:pPr>
        <w:rPr>
          <w:rFonts w:ascii="Times New Roman" w:hAnsi="Times New Roman" w:cs="Times New Roman"/>
        </w:rPr>
      </w:pPr>
      <w:r w:rsidRPr="00A454E5">
        <w:rPr>
          <w:b/>
        </w:rPr>
        <w:t>Załącznik nr 5 do Ogłoszenia o naborze</w:t>
      </w:r>
      <w:r>
        <w:t xml:space="preserve">- </w:t>
      </w:r>
      <w:r w:rsidRPr="00A454E5">
        <w:rPr>
          <w:rFonts w:ascii="Times New Roman" w:hAnsi="Times New Roman" w:cs="Times New Roman"/>
        </w:rPr>
        <w:t>Lokalne kryteria wyboru operacji</w:t>
      </w:r>
    </w:p>
    <w:p w:rsidR="004A7542" w:rsidRDefault="004A7542" w:rsidP="004A754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Przedsięwzięcie</w:t>
      </w:r>
      <w:r w:rsidR="007B3B64" w:rsidRPr="007B3B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nr</w:t>
      </w:r>
      <w:r>
        <w:rPr>
          <w:rFonts w:ascii="Times New Roman" w:hAnsi="Times New Roman" w:cs="Times New Roman"/>
          <w:b/>
        </w:rPr>
        <w:t xml:space="preserve"> </w:t>
      </w:r>
      <w:r w:rsidR="00CE36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7B3B64" w:rsidRPr="007B3B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CE36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7B3B64" w:rsidRPr="007B3B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.1. </w:t>
      </w:r>
    </w:p>
    <w:p w:rsidR="007B3B64" w:rsidRPr="004A7542" w:rsidRDefault="00CE368E" w:rsidP="004A7542">
      <w:pPr>
        <w:jc w:val="center"/>
        <w:rPr>
          <w:rFonts w:ascii="Times New Roman" w:hAnsi="Times New Roman" w:cs="Times New Roman"/>
          <w:b/>
        </w:rPr>
      </w:pPr>
      <w:r w:rsidRPr="00CE368E">
        <w:rPr>
          <w:rFonts w:ascii="Times New Roman" w:hAnsi="Times New Roman" w:cs="Times New Roman"/>
          <w:b/>
        </w:rPr>
        <w:t>Wzbogacenie oferty edukacyjnej placówek wychowania przedszkolnego</w:t>
      </w:r>
    </w:p>
    <w:tbl>
      <w:tblPr>
        <w:tblW w:w="53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4993"/>
        <w:gridCol w:w="2336"/>
      </w:tblGrid>
      <w:tr w:rsidR="007B3B64" w:rsidRPr="007B3B64" w:rsidTr="007B3B64">
        <w:trPr>
          <w:trHeight w:val="70"/>
          <w:jc w:val="center"/>
        </w:trPr>
        <w:tc>
          <w:tcPr>
            <w:tcW w:w="1232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567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Wyjaśnienie kryterium</w:t>
            </w:r>
          </w:p>
        </w:tc>
        <w:tc>
          <w:tcPr>
            <w:tcW w:w="1201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Punktacja</w:t>
            </w:r>
          </w:p>
        </w:tc>
      </w:tr>
      <w:tr w:rsidR="003040DF" w:rsidRPr="007B3B64" w:rsidTr="007B3B64">
        <w:trPr>
          <w:trHeight w:val="70"/>
          <w:jc w:val="center"/>
        </w:trPr>
        <w:tc>
          <w:tcPr>
            <w:tcW w:w="1232" w:type="pct"/>
          </w:tcPr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1. Doradztwo 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0-5 pkt.</w:t>
            </w:r>
          </w:p>
        </w:tc>
        <w:tc>
          <w:tcPr>
            <w:tcW w:w="2567" w:type="pct"/>
          </w:tcPr>
          <w:p w:rsidR="003040DF" w:rsidRPr="003040DF" w:rsidRDefault="003040DF" w:rsidP="003040DF">
            <w:p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kryterium: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Skorzystanie przez wnioskodawców z doradztwa biura LGD przy składaniu wniosku.</w:t>
            </w:r>
            <w:r w:rsidRPr="003040D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Aby osoba lub podmiot uzyskała punkty za korzystanie z doradztwa ma obowiązek skorzystać z niego od dnia ogłoszenia naboru wniosków na stronie internetowej LGD i </w:t>
            </w:r>
            <w:bookmarkStart w:id="0" w:name="_Hlk516492256"/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nie później niż 3 dni </w:t>
            </w:r>
            <w:bookmarkEnd w:id="0"/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robocze przed zakończeniem naboru wniosków. Doradca ma prawo odmówić udzielenia doradztwa, jeśli w danym czasie udziela innej osobie doradztwa. 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trosce o wysoką jakość składanych wniosków preferuje się aby wnioskodawcy korzystali z doradztwa świadczonego przez pracowników biura LGD/ekspertów zatrudnionych na zlecenie biura LGD w zakresie przygotowania wniosku /biznesplanu. Wnioski wnioskodawców nie korzystających z doradztwa przed złożeniem wniosku nie otrzymują punktów.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Uzasadnienie kryterium: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analizie SWOT jako zagrożenie dostrzeżono zawiłość procedur związanych z korzystaniem ze wsparcia zewnętrznego oraz niskie kompetencje lokalnych liderów. Aby wyjaśnić wnioskodawcom wiele kwestii proceduralnych a tym samym wpłynąć na sprawną i efektywną realizację operacji premiuje się korzystanie ze wsparcia doradczego dotyczącego przygotowania wniosku. 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rejestr świadczonego doradztwa przez biuro LGD</w:t>
            </w:r>
          </w:p>
        </w:tc>
        <w:tc>
          <w:tcPr>
            <w:tcW w:w="1201" w:type="pct"/>
          </w:tcPr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nie korzystał z doradztwa 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 pkt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biura –</w:t>
            </w: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pkt.</w:t>
            </w:r>
          </w:p>
        </w:tc>
      </w:tr>
      <w:tr w:rsidR="003040DF" w:rsidRPr="007B3B64" w:rsidTr="007B3B64">
        <w:trPr>
          <w:jc w:val="center"/>
        </w:trPr>
        <w:tc>
          <w:tcPr>
            <w:tcW w:w="1232" w:type="pct"/>
          </w:tcPr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2.Oddziaływanie operacji na grupy </w:t>
            </w:r>
            <w:proofErr w:type="spellStart"/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defaworyzowane</w:t>
            </w:r>
            <w:proofErr w:type="spellEnd"/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0-3 pkt.</w:t>
            </w:r>
          </w:p>
        </w:tc>
        <w:tc>
          <w:tcPr>
            <w:tcW w:w="2567" w:type="pct"/>
          </w:tcPr>
          <w:p w:rsidR="003040DF" w:rsidRPr="003040DF" w:rsidRDefault="003040DF" w:rsidP="003040D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operacji na grupy </w:t>
            </w:r>
            <w:proofErr w:type="spellStart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zidentyfikowane w LSR (w przypadku PROW – osoby młode do 29 r.ż. pozostające bez pracy i osoby powyżej 50 r.ż. pozostające bez pracy, w przypadku RPO – osoby lub rodziny zagrożone ubóstwem lub wykluczeniem społecznym zdefiniowane w </w:t>
            </w:r>
            <w:r w:rsidRPr="003040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Wytycznych w zakresie zasad realizacji przedsięwzięć w obszarze włączenia społecznego i zwalczania ubóstwa z wykorzystaniem środków Europejskiego Funduszu Społecznego i Europejskiego Funduszu Rozwoju Regionalnego w perspektywie 2014-2020)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:rsidR="003040DF" w:rsidRPr="003040DF" w:rsidRDefault="003040DF" w:rsidP="003040D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PROW (dotyczy działań z PRZEDSIĘBIORCZOŚCI, tj. podejmowania i rozwijania działalności gospodarczej): preferuje się operacje realizowane przez wnioskodawców będących przedstawicielami grup </w:t>
            </w:r>
            <w:proofErr w:type="spellStart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(dotyczy tylko osób rozpoczynających działalność) lub zatrudniających osoby </w:t>
            </w:r>
            <w:proofErr w:type="spellStart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(dotyczy osób rozpoczynających działalność i rozwijających działalność gospodarczą). </w:t>
            </w:r>
            <w:bookmarkStart w:id="1" w:name="_Hlk483895475"/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 przypadku RPO i PROW (poza działaniami z PRZEDSIĘBIORCZOŚCI): preferuje się operacje oddziaływujące pozytywnie na grupę </w:t>
            </w:r>
            <w:proofErr w:type="spellStart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defaworyzowaną</w:t>
            </w:r>
            <w:proofErr w:type="spellEnd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End w:id="1"/>
          </w:p>
          <w:p w:rsidR="003040DF" w:rsidRPr="003040DF" w:rsidRDefault="003040DF" w:rsidP="003040DF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 przypadku PRZEDSIĘBIORCZOŚCI kryterium uważa się za spełnione, jeżeli zostanie zatrudniona co najmniej jedna osoba z grupy </w:t>
            </w:r>
            <w:proofErr w:type="spellStart"/>
            <w:r w:rsidRPr="003040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defaworyzowanej</w:t>
            </w:r>
            <w:proofErr w:type="spellEnd"/>
            <w:r w:rsidRPr="003040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(w tym samozatrudnienie).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stwierdzenia, iż wnioskodawca nie jest przedstawicielem grupy </w:t>
            </w:r>
            <w:proofErr w:type="spellStart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nie zatrudni takiej osoby (w przypadku działań z PRZEDSIĘBIORCZOŚCI) lub operacja nie będzie skierowana do osób </w:t>
            </w:r>
            <w:proofErr w:type="spellStart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(poza działaniami z PRZEDSIĘBIORCZOŚCI) nie przyznaje się punktów. </w:t>
            </w:r>
          </w:p>
          <w:p w:rsidR="003040DF" w:rsidRPr="003040DF" w:rsidRDefault="003040DF" w:rsidP="003040DF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weryfikacji: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Wniosek o przyznanie pomocy</w:t>
            </w:r>
          </w:p>
        </w:tc>
        <w:tc>
          <w:tcPr>
            <w:tcW w:w="1201" w:type="pct"/>
          </w:tcPr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Wnioskodawca nie jest przedstawicielem grupy </w:t>
            </w:r>
            <w:proofErr w:type="spellStart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nie zatrudni takiej osoby lub do takiej grupy nie jest kierowane wsparcie w projekcie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– 0 pkt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jest przedstawicielem grupy </w:t>
            </w:r>
            <w:proofErr w:type="spellStart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zatrudni taką osobę lub do takiej grupy kierowane jest wsparcie –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pkt.</w:t>
            </w:r>
          </w:p>
        </w:tc>
      </w:tr>
      <w:tr w:rsidR="003040DF" w:rsidRPr="007B3B64" w:rsidTr="007B3B64">
        <w:trPr>
          <w:jc w:val="center"/>
        </w:trPr>
        <w:tc>
          <w:tcPr>
            <w:tcW w:w="1232" w:type="pct"/>
          </w:tcPr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  <w:bookmarkStart w:id="2" w:name="_Hlk516492309"/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</w:t>
            </w:r>
            <w:bookmarkEnd w:id="2"/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0-1 pkt.</w:t>
            </w:r>
          </w:p>
        </w:tc>
        <w:tc>
          <w:tcPr>
            <w:tcW w:w="2567" w:type="pct"/>
          </w:tcPr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kryterium: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Premiowane będą operacje, których miejsce (lokalizacja operacji lub adres prowadzenia działalności gospodarczej lub w przypadku projektów finansowanych z Europejskiego Funduszu Społecznego miejsce zamieszkania odbiorców projektu) realizacji znajduje się w miejscowości liczącej do 5 tys. mieszkańców (wg stanu na dzień 31.12.2013 r.). W projektach realizowanych w kilku miejscowościach</w:t>
            </w:r>
            <w:r w:rsidRPr="003040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,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 obejmujących mieszkańców przynajmniej jednej miejscowości liczącej do 5 tys. mieszkańców, punkty są przyznane. Operacje realizowane </w:t>
            </w:r>
            <w:r w:rsidRPr="003040D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wyłącznie 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 miejscowościami do 5 tys. mieszkańców nie otrzymają pkt.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Uzasadnienie kryterium: 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analizy SWOT wynika, iż obszary wiejskie (definiowane jako miejscowości do 5 tys. mieszkańców), a tym samym ich mieszkańcy, są w znacznie trudniejszej sytuacji niż mieszkańcy obszarów miejskich. Z uwagi na fakt, iż przeważający obszar LGD stanowią obszary wiejskie, a zatem najwięcej zdiagnozowanych problemów, dotyczy właśnie tych mieszkańców, aby nie pogłębiać dysproporcji między obszarami wiejskimi i większymi miastami, wsparcie powinno być skierowane w pierwszej kolejności do terenów wiejskich. 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Źródło weryfikacji: 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wniosek o udzielenie wsparcia oraz Bank Danych Lokalnych</w:t>
            </w:r>
          </w:p>
        </w:tc>
        <w:tc>
          <w:tcPr>
            <w:tcW w:w="1201" w:type="pct"/>
          </w:tcPr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realizowana jest w miejscowości zamieszkałej przez więcej niż 5 tys. mieszkańców –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pkt.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realizowana jest w miejscowości do 5 tys. mieszkańców włącznie –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pkt.</w:t>
            </w:r>
          </w:p>
        </w:tc>
      </w:tr>
      <w:tr w:rsidR="003040DF" w:rsidRPr="007B3B64" w:rsidTr="007B3B64">
        <w:trPr>
          <w:jc w:val="center"/>
        </w:trPr>
        <w:tc>
          <w:tcPr>
            <w:tcW w:w="1232" w:type="pct"/>
          </w:tcPr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4.Wnioskodawca jest organizacją pozarządową i/lub projekt realizowany jest w partnerstwie z organizacją pozarządową 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0-2 pkt.</w:t>
            </w:r>
          </w:p>
        </w:tc>
        <w:tc>
          <w:tcPr>
            <w:tcW w:w="2567" w:type="pct"/>
          </w:tcPr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Wnioskodawca jest organizacją pozarządową i/lub projekt realizowany jest w partnerstwie z organizacją pozarządową.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pierwszej kolejności premiuje się organizacje pozarządowe, które zdecydują się na realizację zadania na rzecz społeczności lokalnej. Ponadto premiowane będą projekty partnerskie z organizacją pozarządową, przez co rozumie się wszelkie formy (formalne i nieformalne) włączenia tychże podmiotów w proces realizacji projektu. 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przypadku niespełnienia kryterium punkty nie zostaną przyznane. W przypadku, kiedy wnioskodawca jest organizacją pozarządową i realizuje projekt w partnerstwie z inną organizacją pozarządową punkty sumują się. 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Uzasadnienie kryterium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: Z diagnozy obszaru wynika, iż na terenie LGD istnieje duży potencjał lokalnych liderów i organizacji pozarządowych, który jednocześnie nie jest 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odpowiednio wykorzystany dlatego też należy włączać trzeci sektor w działania społeczne. Dodatkowo zastosowanie kryterium przyczyni się do osiągnięcia obligatoryjnego wskaźnika Programu dotyczącego udziału projektów w pełni lub częściowo realizowanych przez partnerów społecznych lub organizacje pozarządowe w ramach realizacji LSR.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wniosek o udzielenie wsparcia</w:t>
            </w:r>
          </w:p>
        </w:tc>
        <w:tc>
          <w:tcPr>
            <w:tcW w:w="1201" w:type="pct"/>
          </w:tcPr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Wnioskodawca nie jest organizacją pozarządową ani 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projekt nie jest realizowany w partnerstwie z organizacją pozarządową </w:t>
            </w: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0 pkt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Projekt jest realizowany w partnerstwie z organizacją pozarządową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– 1 pkt.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jest organizacją pozarządową –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pkt.</w:t>
            </w:r>
          </w:p>
        </w:tc>
      </w:tr>
      <w:tr w:rsidR="003040DF" w:rsidRPr="007B3B64" w:rsidTr="007B3B64">
        <w:trPr>
          <w:jc w:val="center"/>
        </w:trPr>
        <w:tc>
          <w:tcPr>
            <w:tcW w:w="1232" w:type="pct"/>
          </w:tcPr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5.Efektywność wskaźnikowa produktu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0-4 pkt.</w:t>
            </w:r>
          </w:p>
        </w:tc>
        <w:tc>
          <w:tcPr>
            <w:tcW w:w="2567" w:type="pct"/>
          </w:tcPr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Stopień osiągnięcia głównego wskaźnika produktu dla przedsięwzięcia: </w:t>
            </w:r>
            <w:r w:rsidRPr="003040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dzieci objętych w ramach programu dodatkowymi zajęciami zwiększającymi ich szanse edukacyjne w edukacji przedszkolnej.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Premiuje się projekty, które realizują wskaźnik produktu w jak najwyższym stopniu. Realizacja do 5% wskaźnika powoduje, że nie przyznaje się punktów. 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 kryterium: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Aby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zapewnić odpowiednią jakość kształcenia dzieci, która zgodnie z diagnozą jest niewystarczająca, należy zadbać o organizację dodatkowych zajęć przedszkolnych. Pożądane są projekty obejmujące możliwie największą grupę dzieci. 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 wniosek o udzielenie wsparcia</w:t>
            </w:r>
          </w:p>
        </w:tc>
        <w:tc>
          <w:tcPr>
            <w:tcW w:w="1201" w:type="pct"/>
          </w:tcPr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do 5% włącznie wskaźnika –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pkt.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5% do 10% włącznie wskaźnika –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pkt.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10% wskaźnika –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4 pkt. </w:t>
            </w:r>
          </w:p>
        </w:tc>
      </w:tr>
      <w:tr w:rsidR="003040DF" w:rsidRPr="007B3B64" w:rsidTr="007B3B64">
        <w:trPr>
          <w:jc w:val="center"/>
        </w:trPr>
        <w:tc>
          <w:tcPr>
            <w:tcW w:w="1232" w:type="pct"/>
          </w:tcPr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 Wykorzystanie innowacyjnych narzędzi pracy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0-3 pkt.</w:t>
            </w:r>
          </w:p>
        </w:tc>
        <w:tc>
          <w:tcPr>
            <w:tcW w:w="2567" w:type="pct"/>
          </w:tcPr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Ujęcie w operacji innowacyjnych narzędzi pracy z przedszkolakiem. Kryterium premiuje placówki systemu oświaty, które zostaną doposażone w ramach programu lub zastosują nowe sposoby pracy. Dotyczy to zarówno materiałów dydaktycznych, wyposażenia </w:t>
            </w:r>
            <w:proofErr w:type="spellStart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</w:t>
            </w:r>
            <w:proofErr w:type="spellEnd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metod nauki, sposobów przekazywania wiedzy, itp. W przypadku niestwierdzenia wykorzystywania innowacyjnych narzędzi kryterium uznaje się za niespełnione.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 kryterium: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uwagi na wskazanie w diagnozie  niedostatecznej oferty przedszkolnej,  wykorzystywanie  nowych narzędzi i metod pracy z dziećmi, staje się konieczne. 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wniosek o udzielenie wsparcia</w:t>
            </w:r>
          </w:p>
        </w:tc>
        <w:tc>
          <w:tcPr>
            <w:tcW w:w="1201" w:type="pct"/>
          </w:tcPr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 nie przewiduje wykorzystania innowacyjnych narzędzi pracy z przedszkolakiem –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 pkt.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 przewiduje wykorzystanie innowacyjnych narzędzi</w:t>
            </w:r>
            <w:r w:rsidRPr="003040D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pracy z przedszkolakiem –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pkt.</w:t>
            </w:r>
          </w:p>
        </w:tc>
      </w:tr>
    </w:tbl>
    <w:p w:rsidR="007B3B64" w:rsidRDefault="007B3B64"/>
    <w:p w:rsidR="007B3B64" w:rsidRDefault="007B3B64">
      <w:bookmarkStart w:id="3" w:name="_GoBack"/>
      <w:bookmarkEnd w:id="3"/>
    </w:p>
    <w:sectPr w:rsidR="007B3B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DB5" w:rsidRDefault="006D5DB5" w:rsidP="004A7542">
      <w:pPr>
        <w:spacing w:after="0" w:line="240" w:lineRule="auto"/>
      </w:pPr>
      <w:r>
        <w:separator/>
      </w:r>
    </w:p>
  </w:endnote>
  <w:endnote w:type="continuationSeparator" w:id="0">
    <w:p w:rsidR="006D5DB5" w:rsidRDefault="006D5DB5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DB5" w:rsidRDefault="006D5DB5" w:rsidP="004A7542">
      <w:pPr>
        <w:spacing w:after="0" w:line="240" w:lineRule="auto"/>
      </w:pPr>
      <w:r>
        <w:separator/>
      </w:r>
    </w:p>
  </w:footnote>
  <w:footnote w:type="continuationSeparator" w:id="0">
    <w:p w:rsidR="006D5DB5" w:rsidRDefault="006D5DB5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542" w:rsidRDefault="004A7542">
    <w:pPr>
      <w:pStyle w:val="Nagwek"/>
    </w:pPr>
    <w:r>
      <w:rPr>
        <w:noProof/>
      </w:rPr>
      <w:drawing>
        <wp:inline distT="0" distB="0" distL="0" distR="0" wp14:anchorId="4634A9BD" wp14:editId="6D6083EF">
          <wp:extent cx="5760720" cy="501650"/>
          <wp:effectExtent l="0" t="0" r="0" b="0"/>
          <wp:docPr id="2" name="Obraz 2" descr="\\nasrpo\DRRIV\2018\Wizualizacja 2014-2020\CMYK\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nasrpo\DRRIV\2018\Wizualizacja 2014-2020\CMYK\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64"/>
    <w:rsid w:val="00150018"/>
    <w:rsid w:val="003040DF"/>
    <w:rsid w:val="0046788A"/>
    <w:rsid w:val="004A7542"/>
    <w:rsid w:val="00662038"/>
    <w:rsid w:val="006B7389"/>
    <w:rsid w:val="006D5DB5"/>
    <w:rsid w:val="007B3B64"/>
    <w:rsid w:val="00851DAC"/>
    <w:rsid w:val="009B7D5B"/>
    <w:rsid w:val="00C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C702"/>
  <w15:chartTrackingRefBased/>
  <w15:docId w15:val="{38BD55D7-CD29-4FDD-AF9F-688C2343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542"/>
  </w:style>
  <w:style w:type="paragraph" w:styleId="Stopka">
    <w:name w:val="footer"/>
    <w:basedOn w:val="Normalny"/>
    <w:link w:val="StopkaZnak"/>
    <w:uiPriority w:val="99"/>
    <w:unhideWhenUsed/>
    <w:rsid w:val="004A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1185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Kulesza</dc:creator>
  <cp:keywords/>
  <dc:description/>
  <cp:lastModifiedBy>Magdalena Kulesza</cp:lastModifiedBy>
  <cp:revision>3</cp:revision>
  <dcterms:created xsi:type="dcterms:W3CDTF">2018-05-07T12:28:00Z</dcterms:created>
  <dcterms:modified xsi:type="dcterms:W3CDTF">2018-09-06T09:18:00Z</dcterms:modified>
</cp:coreProperties>
</file>