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685"/>
        <w:gridCol w:w="2336"/>
      </w:tblGrid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10775626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Skorzystanie przez wnioskodawców z doradztwa biura LGD przy składaniu wniosku.</w:t>
            </w:r>
            <w:r w:rsidRPr="00A303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1" w:name="_Hlk516492256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 później niż 3 dni </w:t>
            </w:r>
            <w:bookmarkEnd w:id="1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rejestr świadczonego doradztwa przez biuro LGD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 (w przypadku PROW – osoby młode do 29 r.ż. pozostające bez pracy i osoby powyżej 50 r.ż. pozostające bez pracy, w przypadku RPO – osoby lub rodziny zagrożone ubóstwem lub wykluczeniem społecznym zdefiniowane w 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PRZEDSIĘBIORCZOŚCI, tj. podejmowania i rozwijania działalności gospodarczej): preferuje się operacje realizowane przez wnioskodawców będących przedstawicielami grup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i rozwijających działalność gospodarczą). </w:t>
            </w:r>
            <w:bookmarkStart w:id="2" w:name="_Hlk483895475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RPO i PROW (poza działaniami z PRZEDSIĘBIORCZOŚCI): preferuje się operacje oddziaływujące pozytywnie na grupę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2"/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przypadku PRZEDSIĘBIORCZOŚCI kryterium uważa się za spełnione, jeżeli zostanie zatrudniona 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co najmniej jedna osoba z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(w tym samozatrudnienie).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(w przypadku działań z PRZEDSIĘBIORCZOŚCI) lub operacja nie będzie skierowana do osób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(poza działaniami z PRZEDSIĘBIORCZOŚCI) nie przyznaje się punktów. </w:t>
            </w:r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3" w:name="_Hlk516492309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3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A303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A303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bookmarkEnd w:id="0"/>
    </w:tbl>
    <w:p w:rsidR="00A30347" w:rsidRDefault="00A30347"/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206"/>
        <w:gridCol w:w="2868"/>
      </w:tblGrid>
      <w:tr w:rsidR="004915D6" w:rsidRPr="004915D6" w:rsidTr="0098309F">
        <w:trPr>
          <w:jc w:val="center"/>
        </w:trPr>
        <w:tc>
          <w:tcPr>
            <w:tcW w:w="1046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4915D6" w:rsidRPr="004915D6" w:rsidTr="0098309F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4915D6" w:rsidRPr="004915D6" w:rsidRDefault="004915D6" w:rsidP="004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4" w:name="_Hlk350916"/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WŁĄCZENIE SPOŁECZNE </w:t>
            </w:r>
          </w:p>
          <w:p w:rsidR="004915D6" w:rsidRPr="004915D6" w:rsidRDefault="004915D6" w:rsidP="004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(dzieci, młodzież, rodziny przeżywające trudności opiekuńczo- wychowawcze)</w:t>
            </w:r>
          </w:p>
          <w:bookmarkEnd w:id="4"/>
          <w:p w:rsidR="004915D6" w:rsidRPr="004915D6" w:rsidRDefault="004915D6" w:rsidP="004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Przedsięwzięcie nr 1.2.1. Wsparcie osób znajdujących się w najtrudniejszej sytuacji społeczno-gospodarczej</w:t>
            </w: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1.Wnioskodawca jest organizacją pozarządową i/lub projekt realizowany jest w partnerstwie z organizacją pozarządową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formy (formalne i nieformalne) włączenia tychże podmiotów w proces realizacji projektu.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przypadku niespełnienia kryterium punkty nie zostaną przyznane. W przypadku, kiedy wnioskodawca jest organizacją pozarządową i realizuje projekt w partnerstwie z inną organizacją pozarządową punkty s</w:t>
            </w:r>
            <w:bookmarkStart w:id="5" w:name="_GoBack"/>
            <w:bookmarkEnd w:id="5"/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umują się.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Uzasadnienie kryterium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 Z diagnozy obszaru wynika, iż na terenie LGD istnieje duży potencjał lokalnych liderów i 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603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organizacją pozarządową ani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1 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 w:val="restar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Efektywność wskaźnikowa produktu dla przedsięwzięcia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0-12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kryterium: 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osiągnięcia wskaźnika produktu przypisanego do danego przedsięwzięcia w LSR.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Premiowane są projekty, które realizują wyższą wartość wskaźników produktów adekwatnych do zaplanowanych w projekcie działań, spójnych ze wspieranymi w ramach LSR. Jeśli projekt realizuje więcej niż jeden wskaźnik produktu 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z kryterium sumują się.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Uzasadnienie kryterium: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Znacznym problemem dostrzeżonym przez LGD na etapie diagnozy jest problem ubóstwa i wykluczenia społecznego, w tym trudna sytuacja wśród osób niepełnosprawnych. Niezbędnym jest, zatem podjęcie kroków mających na celu kompleksowe włączenie społeczne osób objętych pomocą społeczną, wsparcie na rzecz rodzin, w tym rodzin dysfunkcyjnych, przy uwzględnieniu osób niepełnosprawnych.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Źródło weryfikacji: </w:t>
            </w:r>
            <w:r w:rsidRPr="0049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wniosek o udzielenie wsparcia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2a. </w:t>
            </w:r>
            <w:r w:rsidRPr="004915D6">
              <w:rPr>
                <w:rFonts w:ascii="Times New Roman" w:eastAsia="Calibri" w:hAnsi="Times New Roman" w:cs="Times New Roman"/>
                <w:sz w:val="20"/>
                <w:szCs w:val="20"/>
              </w:rPr>
              <w:t>Liczba osób zagrożonych ubóstwem lub wykluczeniem społecznym objętych wsparciem w programie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1 %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1% do 10% włącznie wskaźnika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</w:p>
        </w:tc>
      </w:tr>
      <w:tr w:rsidR="004915D6" w:rsidRPr="004915D6" w:rsidTr="0098309F">
        <w:trPr>
          <w:jc w:val="center"/>
        </w:trPr>
        <w:tc>
          <w:tcPr>
            <w:tcW w:w="1046" w:type="pct"/>
            <w:vMerge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2b. Liczba osób z niepełnosprawnościami objętych wsparciem w programie</w:t>
            </w:r>
          </w:p>
        </w:tc>
        <w:tc>
          <w:tcPr>
            <w:tcW w:w="1603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1 %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1% do 10% włącznie wskaźnika -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pkt.</w:t>
            </w:r>
          </w:p>
        </w:tc>
      </w:tr>
      <w:tr w:rsidR="004915D6" w:rsidRPr="004915D6" w:rsidTr="0098309F">
        <w:trPr>
          <w:trHeight w:val="2550"/>
          <w:jc w:val="center"/>
        </w:trPr>
        <w:tc>
          <w:tcPr>
            <w:tcW w:w="1046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3. Zasięg oddziaływania projektu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351" w:type="pct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Zasięg oddziaływania projektu, rozumiany jako miejsce zamieszkania odbiorców działań projektowych Premiowane są projekty, które swoim zasięgiem obejmują mieszkańców jak największej liczby gmin z obszaru LGD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Problem ubóstwa i wykluczenia społecznego dotyczy całego obszaru LGD. Charakter tych problemów jest powtarzalny w większości gmin. Wskazane jest zatem aby skierować jednolite i uniwersalne działania pomocowe w ramach jednego projektu na obszar większej liczby gmin wchodzących w skład LGD.   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udzielenie wsparcia</w:t>
            </w:r>
          </w:p>
        </w:tc>
        <w:tc>
          <w:tcPr>
            <w:tcW w:w="1603" w:type="pct"/>
            <w:vAlign w:val="center"/>
          </w:tcPr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jednej gminy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więcej niż jednej gminy do 3 gmin włącznie-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1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Uczestnikami projektu są mieszkańcy więcej niż 3 gmin - </w:t>
            </w:r>
            <w:r w:rsidRPr="0049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</w:p>
          <w:p w:rsidR="004915D6" w:rsidRPr="004915D6" w:rsidRDefault="004915D6" w:rsidP="0049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4291" w:rsidRPr="004F4770" w:rsidRDefault="00014291">
      <w:pPr>
        <w:rPr>
          <w:rFonts w:ascii="Times New Roman" w:hAnsi="Times New Roman" w:cs="Times New Roman"/>
        </w:rPr>
      </w:pPr>
    </w:p>
    <w:sectPr w:rsidR="00014291" w:rsidRPr="004F4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89" w:rsidRDefault="00AC5389" w:rsidP="003703BD">
      <w:pPr>
        <w:spacing w:after="0" w:line="240" w:lineRule="auto"/>
      </w:pPr>
      <w:r>
        <w:separator/>
      </w:r>
    </w:p>
  </w:endnote>
  <w:endnote w:type="continuationSeparator" w:id="0">
    <w:p w:rsidR="00AC5389" w:rsidRDefault="00AC5389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89" w:rsidRDefault="00AC5389" w:rsidP="003703BD">
      <w:pPr>
        <w:spacing w:after="0" w:line="240" w:lineRule="auto"/>
      </w:pPr>
      <w:r>
        <w:separator/>
      </w:r>
    </w:p>
  </w:footnote>
  <w:footnote w:type="continuationSeparator" w:id="0">
    <w:p w:rsidR="00AC5389" w:rsidRDefault="00AC5389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014291"/>
    <w:rsid w:val="00063557"/>
    <w:rsid w:val="001268E0"/>
    <w:rsid w:val="00355FA8"/>
    <w:rsid w:val="003703BD"/>
    <w:rsid w:val="003A5C31"/>
    <w:rsid w:val="004915D6"/>
    <w:rsid w:val="004B35F2"/>
    <w:rsid w:val="004F4770"/>
    <w:rsid w:val="00597EFC"/>
    <w:rsid w:val="005A308D"/>
    <w:rsid w:val="006F26A9"/>
    <w:rsid w:val="00A30347"/>
    <w:rsid w:val="00A454E5"/>
    <w:rsid w:val="00A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B464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  <w:style w:type="paragraph" w:styleId="Tekstdymka">
    <w:name w:val="Balloon Text"/>
    <w:basedOn w:val="Normalny"/>
    <w:link w:val="TekstdymkaZnak"/>
    <w:uiPriority w:val="99"/>
    <w:semiHidden/>
    <w:unhideWhenUsed/>
    <w:rsid w:val="0049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2</cp:revision>
  <dcterms:created xsi:type="dcterms:W3CDTF">2019-03-21T11:00:00Z</dcterms:created>
  <dcterms:modified xsi:type="dcterms:W3CDTF">2019-03-21T11:00:00Z</dcterms:modified>
</cp:coreProperties>
</file>