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82" w:rsidRPr="00614F4B" w:rsidRDefault="00683782" w:rsidP="0068378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1E0084" w:rsidRPr="00FB5887" w:rsidRDefault="00FF1864"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 Nr 9.</w:t>
      </w:r>
      <w:r w:rsidR="00C8778A">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bookmarkStart w:id="0" w:name="_GoBack"/>
      <w:bookmarkEnd w:id="0"/>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lastRenderedPageBreak/>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lastRenderedPageBreak/>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lastRenderedPageBreak/>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t>
      </w:r>
      <w:r w:rsidRPr="00A5598F">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 xml:space="preserve">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 xml:space="preserve">klauzule </w:t>
      </w:r>
      <w:r w:rsidRPr="00293AF1">
        <w:rPr>
          <w:rFonts w:ascii="Calibri" w:eastAsia="Times New Roman" w:hAnsi="Calibri" w:cs="Calibri"/>
          <w:color w:val="000000"/>
          <w:sz w:val="22"/>
          <w:szCs w:val="22"/>
        </w:rPr>
        <w:lastRenderedPageBreak/>
        <w:t>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lastRenderedPageBreak/>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lastRenderedPageBreak/>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lastRenderedPageBreak/>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9067BC" w:rsidRPr="00FC702A" w:rsidRDefault="009067BC" w:rsidP="009067BC">
      <w:pPr>
        <w:spacing w:line="276" w:lineRule="auto"/>
        <w:jc w:val="both"/>
        <w:rPr>
          <w:rFonts w:ascii="Calibri" w:hAnsi="Calibri"/>
          <w:b/>
          <w:sz w:val="22"/>
          <w:szCs w:val="22"/>
        </w:rPr>
      </w:pPr>
      <w:bookmarkStart w:id="1"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C667C6">
        <w:rPr>
          <w:rFonts w:ascii="Calibri" w:hAnsi="Calibri"/>
          <w:bCs/>
          <w:sz w:val="22"/>
          <w:szCs w:val="22"/>
        </w:rPr>
        <w:t xml:space="preserve">(RPOWP 2014-2020)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lastRenderedPageBreak/>
        <w:t>Porozumienie określa w szczególności prawa i obowiązki stron w zakresie przetwarzania danych osobowych w rozumieniu RODO.</w:t>
      </w:r>
    </w:p>
    <w:p w:rsidR="00C56AAA" w:rsidRDefault="00C56AAA" w:rsidP="00C56AAA">
      <w:pPr>
        <w:numPr>
          <w:ilvl w:val="0"/>
          <w:numId w:val="48"/>
        </w:numPr>
        <w:suppressAutoHyphens/>
        <w:spacing w:after="200" w:line="276" w:lineRule="auto"/>
        <w:ind w:left="426"/>
        <w:contextualSpacing/>
        <w:jc w:val="both"/>
        <w:rPr>
          <w:rFonts w:ascii="Calibri" w:hAnsi="Calibri"/>
          <w:sz w:val="22"/>
          <w:szCs w:val="22"/>
        </w:rPr>
      </w:pPr>
      <w:r w:rsidRPr="000D6EAB">
        <w:rPr>
          <w:rFonts w:ascii="Calibri" w:hAnsi="Calibri"/>
          <w:sz w:val="22"/>
          <w:szCs w:val="22"/>
        </w:rPr>
        <w:t>IZ RPOWP oświadcza, że</w:t>
      </w:r>
      <w:r>
        <w:rPr>
          <w:rFonts w:ascii="Calibri" w:hAnsi="Calibri"/>
          <w:sz w:val="22"/>
          <w:szCs w:val="22"/>
        </w:rPr>
        <w:t>:</w:t>
      </w:r>
    </w:p>
    <w:p w:rsidR="00C56AAA" w:rsidRPr="0027005D" w:rsidRDefault="00C56AAA" w:rsidP="00C56AAA">
      <w:pPr>
        <w:numPr>
          <w:ilvl w:val="0"/>
          <w:numId w:val="84"/>
        </w:numPr>
        <w:suppressAutoHyphens/>
        <w:spacing w:after="200" w:line="276" w:lineRule="auto"/>
        <w:contextualSpacing/>
        <w:jc w:val="both"/>
        <w:rPr>
          <w:rFonts w:ascii="Calibri" w:hAnsi="Calibri"/>
          <w:sz w:val="22"/>
          <w:szCs w:val="22"/>
        </w:rPr>
      </w:pPr>
      <w:r>
        <w:rPr>
          <w:rFonts w:ascii="Calibri" w:hAnsi="Calibri"/>
          <w:sz w:val="22"/>
          <w:szCs w:val="22"/>
        </w:rPr>
        <w:t xml:space="preserve">Administratorem </w:t>
      </w:r>
      <w:r w:rsidRPr="00547C4F">
        <w:rPr>
          <w:rFonts w:ascii="Calibri" w:hAnsi="Calibri"/>
          <w:sz w:val="22"/>
          <w:szCs w:val="22"/>
        </w:rPr>
        <w:t xml:space="preserve">danych osobowych </w:t>
      </w:r>
      <w:r w:rsidRPr="000D402A">
        <w:rPr>
          <w:rFonts w:ascii="Calibri" w:hAnsi="Calibri"/>
          <w:sz w:val="22"/>
          <w:szCs w:val="22"/>
        </w:rPr>
        <w:t>w odniesieniu do czynności przetwarzania/procesów</w:t>
      </w:r>
      <w:r>
        <w:rPr>
          <w:rFonts w:ascii="Calibri" w:hAnsi="Calibri"/>
          <w:sz w:val="22"/>
          <w:szCs w:val="22"/>
        </w:rPr>
        <w:br/>
      </w:r>
      <w:r w:rsidRPr="00547C4F">
        <w:rPr>
          <w:rFonts w:ascii="Calibri" w:hAnsi="Calibri"/>
          <w:sz w:val="22"/>
          <w:szCs w:val="22"/>
        </w:rPr>
        <w:t xml:space="preserve">w ramach RPOWP 2014-2020 jest </w:t>
      </w:r>
      <w:r w:rsidRPr="000D402A">
        <w:rPr>
          <w:rFonts w:ascii="Calibri" w:hAnsi="Calibri"/>
          <w:sz w:val="22"/>
          <w:szCs w:val="22"/>
        </w:rPr>
        <w:t>Województwo Podlaskie reprezentowane przez Marszałka oraz Zarząd Województwa Podlaskiego</w:t>
      </w:r>
      <w:r w:rsidRPr="00547C4F">
        <w:rPr>
          <w:rFonts w:ascii="Calibri" w:hAnsi="Calibri"/>
          <w:sz w:val="22"/>
          <w:szCs w:val="22"/>
        </w:rPr>
        <w:t xml:space="preserve"> (Urząd Marsza</w:t>
      </w:r>
      <w:r w:rsidRPr="00167D9B">
        <w:rPr>
          <w:rFonts w:ascii="Calibri" w:hAnsi="Calibri"/>
          <w:sz w:val="22"/>
          <w:szCs w:val="22"/>
        </w:rPr>
        <w:t>łkowski Województwa Podlaskiego</w:t>
      </w:r>
      <w:r>
        <w:rPr>
          <w:rFonts w:ascii="Calibri" w:hAnsi="Calibri"/>
          <w:sz w:val="22"/>
          <w:szCs w:val="22"/>
        </w:rPr>
        <w:t xml:space="preserve">  </w:t>
      </w:r>
      <w:r w:rsidRPr="00167D9B">
        <w:rPr>
          <w:rFonts w:ascii="Calibri" w:hAnsi="Calibri"/>
          <w:sz w:val="22"/>
          <w:szCs w:val="22"/>
        </w:rPr>
        <w:t>w</w:t>
      </w:r>
      <w:r>
        <w:rPr>
          <w:rFonts w:ascii="Calibri" w:hAnsi="Calibri"/>
          <w:sz w:val="22"/>
          <w:szCs w:val="22"/>
        </w:rPr>
        <w:t> </w:t>
      </w:r>
      <w:r w:rsidRPr="00167D9B">
        <w:rPr>
          <w:rFonts w:ascii="Calibri" w:hAnsi="Calibri"/>
          <w:sz w:val="22"/>
          <w:szCs w:val="22"/>
        </w:rPr>
        <w:t>Białymstoku, ul. Kardynała Stefana Wyszyńskiego 1, 15-888 Białystok, tel. +48 (85) 66 54 549, e-mail: kancelaria@wrotapodlasia.pl, www.bip.umwp.wrotapodlasia.pl).</w:t>
      </w:r>
    </w:p>
    <w:p w:rsidR="00C56AAA" w:rsidRPr="00D679A4" w:rsidRDefault="00C56AAA" w:rsidP="00C56AAA">
      <w:pPr>
        <w:numPr>
          <w:ilvl w:val="0"/>
          <w:numId w:val="84"/>
        </w:numPr>
        <w:suppressAutoHyphens/>
        <w:spacing w:after="200" w:line="276" w:lineRule="auto"/>
        <w:contextualSpacing/>
        <w:jc w:val="both"/>
        <w:rPr>
          <w:rFonts w:ascii="Calibri" w:hAnsi="Calibri"/>
          <w:sz w:val="22"/>
          <w:szCs w:val="22"/>
        </w:rPr>
      </w:pPr>
      <w:r w:rsidRPr="00D679A4">
        <w:rPr>
          <w:rFonts w:ascii="Calibri" w:hAnsi="Calibri"/>
          <w:sz w:val="22"/>
          <w:szCs w:val="22"/>
        </w:rPr>
        <w:t>Administratorem danych osobowych przetwarzanych w ramach Centralnego Systemu Teleinformatycznego</w:t>
      </w:r>
      <w:r w:rsidRPr="009D5584">
        <w:rPr>
          <w:rFonts w:ascii="Calibri" w:hAnsi="Calibri"/>
          <w:sz w:val="22"/>
          <w:szCs w:val="22"/>
        </w:rPr>
        <w:t xml:space="preserve"> </w:t>
      </w:r>
      <w:r w:rsidRPr="00D679A4">
        <w:rPr>
          <w:rFonts w:ascii="Calibri" w:hAnsi="Calibri"/>
          <w:sz w:val="22"/>
          <w:szCs w:val="22"/>
        </w:rPr>
        <w:t>(</w:t>
      </w:r>
      <w:r w:rsidRPr="009D5584">
        <w:rPr>
          <w:rFonts w:ascii="Calibri" w:hAnsi="Calibri"/>
          <w:sz w:val="22"/>
          <w:szCs w:val="22"/>
        </w:rPr>
        <w:t xml:space="preserve">o którym mowa w rozdziale 16 Ustawy wdrożeniowej) </w:t>
      </w:r>
      <w:r w:rsidRPr="00D679A4">
        <w:rPr>
          <w:rFonts w:ascii="Calibri" w:hAnsi="Calibri"/>
          <w:sz w:val="22"/>
          <w:szCs w:val="22"/>
        </w:rPr>
        <w:t xml:space="preserve">wspierającego realizację programów operacyjnych w związku z realizacją RPOWP 2014-2020, zwanego </w:t>
      </w:r>
      <w:r w:rsidRPr="009D5584">
        <w:rPr>
          <w:rFonts w:ascii="Calibri" w:hAnsi="Calibri"/>
          <w:b/>
          <w:sz w:val="22"/>
          <w:szCs w:val="22"/>
        </w:rPr>
        <w:t>CST</w:t>
      </w:r>
      <w:r w:rsidRPr="009D5584">
        <w:rPr>
          <w:rFonts w:ascii="Calibri" w:hAnsi="Calibri"/>
          <w:sz w:val="22"/>
          <w:szCs w:val="22"/>
        </w:rPr>
        <w:t xml:space="preserve"> jest</w:t>
      </w:r>
    </w:p>
    <w:p w:rsidR="00C56AAA" w:rsidRDefault="00C56AAA" w:rsidP="00C56AAA">
      <w:pPr>
        <w:suppressAutoHyphens/>
        <w:spacing w:after="200" w:line="276" w:lineRule="auto"/>
        <w:ind w:left="1200"/>
        <w:contextualSpacing/>
        <w:jc w:val="both"/>
        <w:rPr>
          <w:rFonts w:ascii="Calibri" w:hAnsi="Calibri"/>
          <w:b/>
          <w:sz w:val="22"/>
          <w:szCs w:val="22"/>
        </w:rPr>
      </w:pPr>
      <w:r w:rsidRPr="00E26420">
        <w:rPr>
          <w:rFonts w:ascii="Calibri" w:hAnsi="Calibri"/>
          <w:sz w:val="22"/>
          <w:szCs w:val="22"/>
        </w:rPr>
        <w:t>Minister właściwy do spraw rozwoju regionalnego, zwan</w:t>
      </w:r>
      <w:r>
        <w:rPr>
          <w:rFonts w:ascii="Calibri" w:hAnsi="Calibri"/>
          <w:sz w:val="22"/>
          <w:szCs w:val="22"/>
        </w:rPr>
        <w:t>y</w:t>
      </w:r>
      <w:r w:rsidRPr="00E26420">
        <w:rPr>
          <w:rFonts w:ascii="Calibri" w:hAnsi="Calibri"/>
          <w:sz w:val="22"/>
          <w:szCs w:val="22"/>
        </w:rPr>
        <w:t xml:space="preserve"> dalej </w:t>
      </w:r>
      <w:r w:rsidRPr="009D5584">
        <w:rPr>
          <w:rFonts w:ascii="Calibri" w:hAnsi="Calibri"/>
          <w:b/>
          <w:sz w:val="22"/>
          <w:szCs w:val="22"/>
        </w:rPr>
        <w:t>Powierzającym</w:t>
      </w:r>
      <w:r>
        <w:rPr>
          <w:rFonts w:ascii="Calibri" w:hAnsi="Calibri"/>
          <w:b/>
          <w:sz w:val="22"/>
          <w:szCs w:val="22"/>
        </w:rPr>
        <w:t xml:space="preserve">. </w:t>
      </w:r>
    </w:p>
    <w:p w:rsidR="00C56AAA" w:rsidRPr="00D679A4" w:rsidRDefault="00C56AAA" w:rsidP="00C56AAA">
      <w:pPr>
        <w:numPr>
          <w:ilvl w:val="0"/>
          <w:numId w:val="48"/>
        </w:numPr>
        <w:suppressAutoHyphens/>
        <w:spacing w:after="200" w:line="276" w:lineRule="auto"/>
        <w:contextualSpacing/>
        <w:jc w:val="both"/>
        <w:rPr>
          <w:rFonts w:ascii="Calibri" w:hAnsi="Calibri"/>
          <w:sz w:val="22"/>
          <w:szCs w:val="22"/>
        </w:rPr>
      </w:pPr>
      <w:r w:rsidRPr="00A10EC0">
        <w:rPr>
          <w:rFonts w:ascii="Calibri" w:hAnsi="Calibri"/>
          <w:sz w:val="22"/>
          <w:szCs w:val="22"/>
        </w:rPr>
        <w:t>IZ RPOWP n</w:t>
      </w:r>
      <w:r w:rsidRPr="00D679A4">
        <w:rPr>
          <w:rFonts w:ascii="Calibri" w:hAnsi="Calibri"/>
          <w:sz w:val="22"/>
          <w:szCs w:val="22"/>
        </w:rPr>
        <w:t xml:space="preserve">a mocy Porozumienia nr </w:t>
      </w:r>
      <w:r w:rsidRPr="00A10EC0">
        <w:rPr>
          <w:rFonts w:ascii="Calibri" w:hAnsi="Calibri"/>
          <w:sz w:val="22"/>
          <w:szCs w:val="22"/>
        </w:rPr>
        <w:t xml:space="preserve">RPPD/05/2015 </w:t>
      </w:r>
      <w:r w:rsidRPr="00D679A4">
        <w:rPr>
          <w:rFonts w:ascii="Calibri" w:hAnsi="Calibri"/>
          <w:sz w:val="22"/>
          <w:szCs w:val="22"/>
        </w:rPr>
        <w:t xml:space="preserve">w sprawie powierzenia przetwarzania danych osobowych </w:t>
      </w:r>
      <w:r w:rsidRPr="00A10EC0">
        <w:rPr>
          <w:rFonts w:ascii="Calibri" w:hAnsi="Calibri"/>
          <w:sz w:val="22"/>
          <w:szCs w:val="22"/>
        </w:rPr>
        <w:t xml:space="preserve">w ramach CST jest podmiotem </w:t>
      </w:r>
      <w:r w:rsidRPr="009D5584">
        <w:rPr>
          <w:rFonts w:ascii="Calibri" w:hAnsi="Calibri"/>
          <w:b/>
          <w:sz w:val="22"/>
          <w:szCs w:val="22"/>
        </w:rPr>
        <w:t xml:space="preserve">przetwarzającym </w:t>
      </w:r>
      <w:r w:rsidRPr="00D679A4">
        <w:rPr>
          <w:rFonts w:ascii="Calibri" w:hAnsi="Calibri"/>
          <w:sz w:val="22"/>
          <w:szCs w:val="22"/>
        </w:rPr>
        <w:t>(w trybie art. 28 RODO),</w:t>
      </w:r>
      <w:r w:rsidRPr="00A10EC0">
        <w:rPr>
          <w:rFonts w:ascii="Calibri" w:hAnsi="Calibri"/>
          <w:sz w:val="22"/>
          <w:szCs w:val="22"/>
        </w:rPr>
        <w:t xml:space="preserve"> tym samym </w:t>
      </w:r>
      <w:r w:rsidRPr="00D679A4">
        <w:rPr>
          <w:rFonts w:ascii="Calibri" w:hAnsi="Calibri"/>
          <w:sz w:val="22"/>
          <w:szCs w:val="22"/>
        </w:rPr>
        <w:t xml:space="preserve">Zarząd Województwa został umocowany do dalszego powierzania Beneficjentom przetwarzania danych osobowych </w:t>
      </w:r>
      <w:r w:rsidRPr="001D5A08">
        <w:rPr>
          <w:rFonts w:ascii="Calibri" w:hAnsi="Calibri"/>
          <w:sz w:val="22"/>
          <w:szCs w:val="22"/>
        </w:rPr>
        <w:t xml:space="preserve">określonych w załączniku nr 1 do Porozumienia za pośrednictwem CST, zwanych dalej </w:t>
      </w:r>
      <w:r w:rsidRPr="001D5A08">
        <w:rPr>
          <w:rFonts w:ascii="Calibri" w:hAnsi="Calibri"/>
          <w:b/>
          <w:sz w:val="22"/>
          <w:szCs w:val="22"/>
        </w:rPr>
        <w:t>danymi osobowymi</w:t>
      </w:r>
      <w:r w:rsidRPr="00D679A4">
        <w:rPr>
          <w:rFonts w:ascii="Calibri" w:hAnsi="Calibri"/>
          <w:sz w:val="22"/>
          <w:szCs w:val="22"/>
        </w:rPr>
        <w:t>.</w:t>
      </w:r>
    </w:p>
    <w:p w:rsidR="00C56AAA" w:rsidRDefault="00C56AAA" w:rsidP="00C56AAA">
      <w:pPr>
        <w:suppressAutoHyphens/>
        <w:spacing w:after="200" w:line="276" w:lineRule="auto"/>
        <w:ind w:left="540"/>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w:t>
      </w:r>
      <w:r w:rsidRPr="005C21F5">
        <w:rPr>
          <w:rFonts w:ascii="Calibri" w:eastAsia="Times New Roman" w:hAnsi="Calibri" w:cs="Calibri"/>
          <w:sz w:val="22"/>
          <w:szCs w:val="22"/>
          <w:lang w:eastAsia="en-US"/>
        </w:rPr>
        <w:lastRenderedPageBreak/>
        <w:t>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 xml:space="preserve">W celu dalszego powierzenia Beneficjent zawrze z każdym podmiotem, któremu powierza przetwarzanie danych osobowych </w:t>
      </w:r>
      <w:r w:rsidR="00983EB1">
        <w:rPr>
          <w:rFonts w:ascii="Calibri" w:eastAsia="Times New Roman" w:hAnsi="Calibri"/>
          <w:bCs/>
          <w:sz w:val="22"/>
          <w:szCs w:val="22"/>
          <w:lang w:eastAsia="zh-CN"/>
        </w:rPr>
        <w:t>odrębną</w:t>
      </w:r>
      <w:r w:rsidR="00983EB1" w:rsidRPr="00EA36C7">
        <w:rPr>
          <w:rFonts w:ascii="Calibri" w:eastAsia="Times New Roman" w:hAnsi="Calibri"/>
          <w:bCs/>
          <w:sz w:val="22"/>
          <w:szCs w:val="22"/>
          <w:lang w:eastAsia="zh-CN"/>
        </w:rPr>
        <w:t xml:space="preserve"> </w:t>
      </w:r>
      <w:r w:rsidR="00EA36C7" w:rsidRPr="00EA36C7">
        <w:rPr>
          <w:rFonts w:ascii="Calibri" w:eastAsia="Times New Roman" w:hAnsi="Calibri"/>
          <w:bCs/>
          <w:sz w:val="22"/>
          <w:szCs w:val="22"/>
          <w:lang w:eastAsia="zh-CN"/>
        </w:rPr>
        <w:t>umowę powierzenia przetwarzania danych osobowych</w:t>
      </w:r>
      <w:r w:rsidR="00BB3706">
        <w:rPr>
          <w:rFonts w:ascii="Calibri" w:eastAsia="Times New Roman" w:hAnsi="Calibri"/>
          <w:bCs/>
          <w:sz w:val="22"/>
          <w:szCs w:val="22"/>
          <w:lang w:eastAsia="zh-CN"/>
        </w:rPr>
        <w:t xml:space="preserve"> </w:t>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 xml:space="preserve">Beneficjent przekazuje IZ RPOWP w terminie 5 dni roboczych </w:t>
      </w:r>
      <w:r w:rsidR="00983EB1">
        <w:rPr>
          <w:rFonts w:ascii="Calibri" w:eastAsia="Times New Roman" w:hAnsi="Calibri"/>
          <w:bCs/>
          <w:sz w:val="22"/>
          <w:szCs w:val="22"/>
          <w:lang w:eastAsia="zh-CN"/>
        </w:rPr>
        <w:t>po powierzeniu</w:t>
      </w:r>
      <w:r w:rsidR="00983EB1" w:rsidRPr="005C21F5">
        <w:rPr>
          <w:rFonts w:ascii="Calibri" w:eastAsia="Times New Roman" w:hAnsi="Calibri"/>
          <w:bCs/>
          <w:sz w:val="22"/>
          <w:szCs w:val="22"/>
          <w:lang w:eastAsia="zh-CN"/>
        </w:rPr>
        <w:t xml:space="preserve"> </w:t>
      </w:r>
      <w:r w:rsidRPr="005C21F5">
        <w:rPr>
          <w:rFonts w:ascii="Calibri" w:eastAsia="Times New Roman" w:hAnsi="Calibri"/>
          <w:bCs/>
          <w:sz w:val="22"/>
          <w:szCs w:val="22"/>
          <w:lang w:eastAsia="zh-CN"/>
        </w:rPr>
        <w:t>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0"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lastRenderedPageBreak/>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983EB1" w:rsidRPr="000D6EAB" w:rsidRDefault="00983EB1" w:rsidP="00983EB1">
      <w:pPr>
        <w:spacing w:line="276" w:lineRule="auto"/>
        <w:jc w:val="both"/>
        <w:rPr>
          <w:rFonts w:ascii="Calibri" w:hAnsi="Calibri"/>
          <w:sz w:val="22"/>
          <w:szCs w:val="22"/>
        </w:rPr>
      </w:pPr>
      <w:r w:rsidRPr="000D6EAB">
        <w:rPr>
          <w:rFonts w:ascii="Calibri" w:hAnsi="Calibri"/>
          <w:sz w:val="22"/>
          <w:szCs w:val="22"/>
        </w:rPr>
        <w:t>W związku z przystąpieniem do/wzięciem udziału w realizacji projektu pn. ……………………………………………………….. oświadczam, że przyjmuję do wiadomości, iż:</w:t>
      </w:r>
    </w:p>
    <w:p w:rsidR="00983EB1" w:rsidRPr="0013431C" w:rsidRDefault="00983EB1" w:rsidP="00983EB1">
      <w:pPr>
        <w:numPr>
          <w:ilvl w:val="1"/>
          <w:numId w:val="52"/>
        </w:numPr>
        <w:spacing w:after="200" w:line="276" w:lineRule="auto"/>
        <w:jc w:val="both"/>
        <w:rPr>
          <w:rFonts w:ascii="Calibri" w:hAnsi="Calibri"/>
          <w:sz w:val="22"/>
          <w:szCs w:val="22"/>
        </w:rPr>
      </w:pPr>
      <w:r w:rsidRPr="00316CAD">
        <w:rPr>
          <w:rFonts w:ascii="Calibri" w:hAnsi="Calibri"/>
          <w:sz w:val="22"/>
          <w:szCs w:val="22"/>
        </w:rPr>
        <w:t xml:space="preserve">administratorem moich danych osobowych </w:t>
      </w:r>
      <w:r w:rsidRPr="0013431C">
        <w:rPr>
          <w:rFonts w:ascii="Calibri" w:hAnsi="Calibri"/>
          <w:sz w:val="22"/>
          <w:szCs w:val="22"/>
        </w:rPr>
        <w:t xml:space="preserve">w odniesieniu do czynności przetwarzania/procesów </w:t>
      </w:r>
      <w:r>
        <w:rPr>
          <w:rFonts w:ascii="Calibri" w:hAnsi="Calibri"/>
          <w:sz w:val="22"/>
          <w:szCs w:val="22"/>
        </w:rPr>
        <w:t xml:space="preserve">w ramach </w:t>
      </w:r>
      <w:r w:rsidRPr="0013431C">
        <w:rPr>
          <w:rFonts w:ascii="Calibri" w:hAnsi="Calibri"/>
          <w:sz w:val="22"/>
          <w:szCs w:val="22"/>
        </w:rPr>
        <w:t>R</w:t>
      </w:r>
      <w:r>
        <w:rPr>
          <w:rFonts w:ascii="Calibri" w:hAnsi="Calibri"/>
          <w:sz w:val="22"/>
          <w:szCs w:val="22"/>
        </w:rPr>
        <w:t xml:space="preserve">egionalnego </w:t>
      </w:r>
      <w:r w:rsidRPr="0013431C">
        <w:rPr>
          <w:rFonts w:ascii="Calibri" w:hAnsi="Calibri"/>
          <w:sz w:val="22"/>
          <w:szCs w:val="22"/>
        </w:rPr>
        <w:t>P</w:t>
      </w:r>
      <w:r>
        <w:rPr>
          <w:rFonts w:ascii="Calibri" w:hAnsi="Calibri"/>
          <w:sz w:val="22"/>
          <w:szCs w:val="22"/>
        </w:rPr>
        <w:t xml:space="preserve">rogramu </w:t>
      </w:r>
      <w:r w:rsidRPr="0013431C">
        <w:rPr>
          <w:rFonts w:ascii="Calibri" w:hAnsi="Calibri"/>
          <w:sz w:val="22"/>
          <w:szCs w:val="22"/>
        </w:rPr>
        <w:t>O</w:t>
      </w:r>
      <w:r>
        <w:rPr>
          <w:rFonts w:ascii="Calibri" w:hAnsi="Calibri"/>
          <w:sz w:val="22"/>
          <w:szCs w:val="22"/>
        </w:rPr>
        <w:t xml:space="preserve">peracyjnego </w:t>
      </w:r>
      <w:r w:rsidRPr="0013431C">
        <w:rPr>
          <w:rFonts w:ascii="Calibri" w:hAnsi="Calibri"/>
          <w:sz w:val="22"/>
          <w:szCs w:val="22"/>
        </w:rPr>
        <w:t>W</w:t>
      </w:r>
      <w:r>
        <w:rPr>
          <w:rFonts w:ascii="Calibri" w:hAnsi="Calibri"/>
          <w:sz w:val="22"/>
          <w:szCs w:val="22"/>
        </w:rPr>
        <w:t xml:space="preserve">ojewództwa </w:t>
      </w:r>
      <w:r w:rsidRPr="0013431C">
        <w:rPr>
          <w:rFonts w:ascii="Calibri" w:hAnsi="Calibri"/>
          <w:sz w:val="22"/>
          <w:szCs w:val="22"/>
        </w:rPr>
        <w:t>P</w:t>
      </w:r>
      <w:r>
        <w:rPr>
          <w:rFonts w:ascii="Calibri" w:hAnsi="Calibri"/>
          <w:sz w:val="22"/>
          <w:szCs w:val="22"/>
        </w:rPr>
        <w:t>odlaskiego na lata 2014-2020</w:t>
      </w:r>
      <w:r w:rsidRPr="0013431C">
        <w:rPr>
          <w:rFonts w:ascii="Calibri" w:hAnsi="Calibri"/>
          <w:sz w:val="22"/>
          <w:szCs w:val="22"/>
        </w:rPr>
        <w:t xml:space="preserve"> jest </w:t>
      </w:r>
      <w:r>
        <w:rPr>
          <w:rFonts w:ascii="Calibri" w:hAnsi="Calibri"/>
          <w:sz w:val="22"/>
          <w:szCs w:val="22"/>
        </w:rPr>
        <w:t xml:space="preserve">Województwo Podlaskie reprezentowane przez Marszałka oraz </w:t>
      </w:r>
      <w:r w:rsidRPr="0013431C">
        <w:rPr>
          <w:rFonts w:ascii="Calibri" w:hAnsi="Calibri"/>
          <w:sz w:val="22"/>
          <w:szCs w:val="22"/>
        </w:rPr>
        <w:t>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13431C">
        <w:rPr>
          <w:rFonts w:ascii="Calibri" w:hAnsi="Calibri"/>
          <w:i/>
          <w:sz w:val="22"/>
          <w:szCs w:val="22"/>
        </w:rPr>
        <w:t xml:space="preserve"> </w:t>
      </w:r>
      <w:r w:rsidRPr="0013431C">
        <w:rPr>
          <w:rFonts w:ascii="Calibri" w:hAnsi="Calibri"/>
          <w:sz w:val="22"/>
          <w:szCs w:val="22"/>
        </w:rPr>
        <w:t xml:space="preserve">tel. +48 (85) 66 54 549, e-mail: </w:t>
      </w:r>
      <w:hyperlink r:id="rId11" w:history="1">
        <w:r w:rsidRPr="0013431C">
          <w:rPr>
            <w:rStyle w:val="Hipercze"/>
            <w:rFonts w:ascii="Calibri" w:hAnsi="Calibri"/>
            <w:i/>
            <w:sz w:val="22"/>
            <w:szCs w:val="22"/>
          </w:rPr>
          <w:t>kancelaria@wrotapodlasia.pl</w:t>
        </w:r>
      </w:hyperlink>
      <w:r w:rsidRPr="0013431C">
        <w:rPr>
          <w:rFonts w:ascii="Calibri" w:hAnsi="Calibri"/>
          <w:sz w:val="22"/>
          <w:szCs w:val="22"/>
        </w:rPr>
        <w:t xml:space="preserve">, </w:t>
      </w:r>
      <w:hyperlink r:id="rId12" w:history="1">
        <w:r w:rsidRPr="0013431C">
          <w:rPr>
            <w:rStyle w:val="Hipercze"/>
            <w:rFonts w:ascii="Calibri" w:hAnsi="Calibri"/>
            <w:i/>
            <w:sz w:val="22"/>
            <w:szCs w:val="22"/>
          </w:rPr>
          <w:t>www.bip.umwp.wrotapodlasia.pl</w:t>
        </w:r>
      </w:hyperlink>
      <w:r w:rsidRPr="0013431C">
        <w:rPr>
          <w:rFonts w:ascii="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3" w:history="1">
        <w:r w:rsidRPr="0013431C">
          <w:rPr>
            <w:rStyle w:val="Hipercze"/>
            <w:rFonts w:ascii="Calibri" w:hAnsi="Calibri"/>
            <w:sz w:val="22"/>
            <w:szCs w:val="22"/>
          </w:rPr>
          <w:t>kancelaria@miir.gov.pl</w:t>
        </w:r>
      </w:hyperlink>
      <w:r w:rsidRPr="0013431C">
        <w:rPr>
          <w:rFonts w:ascii="Calibri" w:hAnsi="Calibri"/>
          <w:sz w:val="22"/>
          <w:szCs w:val="22"/>
        </w:rPr>
        <w:t>)</w:t>
      </w:r>
      <w:r>
        <w:rPr>
          <w:rFonts w:ascii="Calibri" w:hAnsi="Calibri"/>
          <w:sz w:val="22"/>
          <w:szCs w:val="22"/>
        </w:rPr>
        <w:t>;</w:t>
      </w:r>
    </w:p>
    <w:p w:rsidR="00983EB1" w:rsidRPr="005D5D8A" w:rsidRDefault="00983EB1" w:rsidP="00983EB1">
      <w:pPr>
        <w:numPr>
          <w:ilvl w:val="1"/>
          <w:numId w:val="52"/>
        </w:numPr>
        <w:spacing w:before="360" w:after="200" w:line="276" w:lineRule="auto"/>
        <w:contextualSpacing/>
        <w:jc w:val="both"/>
        <w:rPr>
          <w:rFonts w:ascii="Calibri" w:hAnsi="Calibri"/>
          <w:sz w:val="22"/>
          <w:szCs w:val="22"/>
        </w:rPr>
      </w:pPr>
      <w:r w:rsidRPr="005D5D8A">
        <w:rPr>
          <w:rFonts w:ascii="Calibri" w:hAnsi="Calibri"/>
          <w:sz w:val="22"/>
          <w:szCs w:val="22"/>
        </w:rPr>
        <w:t>dane kontaktowe inspektora ochrony danych osobowych (e-mail:</w:t>
      </w:r>
      <w:r w:rsidRPr="005D5D8A">
        <w:rPr>
          <w:rFonts w:ascii="Calibri" w:hAnsi="Calibri"/>
          <w:i/>
          <w:sz w:val="22"/>
          <w:szCs w:val="22"/>
          <w:lang w:eastAsia="en-US"/>
        </w:rPr>
        <w:t xml:space="preserve"> </w:t>
      </w:r>
      <w:hyperlink r:id="rId14" w:history="1">
        <w:r w:rsidRPr="005D5D8A">
          <w:rPr>
            <w:rFonts w:ascii="Calibri" w:hAnsi="Calibri"/>
            <w:i/>
            <w:color w:val="0000FF"/>
            <w:sz w:val="22"/>
            <w:szCs w:val="22"/>
            <w:u w:val="single"/>
            <w:lang w:eastAsia="en-US"/>
          </w:rPr>
          <w:t>iod@miir.gov.pl</w:t>
        </w:r>
      </w:hyperlink>
      <w:r w:rsidRPr="005D5D8A">
        <w:rPr>
          <w:rFonts w:ascii="Calibri" w:hAnsi="Calibri"/>
          <w:sz w:val="22"/>
          <w:szCs w:val="22"/>
          <w:lang w:eastAsia="en-US"/>
        </w:rPr>
        <w:br/>
        <w:t xml:space="preserve">i </w:t>
      </w:r>
      <w:hyperlink r:id="rId15" w:history="1">
        <w:r w:rsidRPr="0013431C">
          <w:rPr>
            <w:rFonts w:ascii="Calibri" w:eastAsia="Times New Roman" w:hAnsi="Calibri"/>
            <w:i/>
            <w:noProof/>
            <w:color w:val="0000FF"/>
            <w:sz w:val="22"/>
            <w:szCs w:val="22"/>
            <w:u w:val="single"/>
          </w:rPr>
          <w:t>iod@wrotapodlasia.pl</w:t>
        </w:r>
      </w:hyperlink>
      <w:r w:rsidRPr="003372FC">
        <w:rPr>
          <w:rFonts w:ascii="Calibri" w:hAnsi="Calibri"/>
          <w:sz w:val="22"/>
          <w:szCs w:val="22"/>
        </w:rPr>
        <w:t>);</w:t>
      </w:r>
    </w:p>
    <w:p w:rsidR="005C21F5" w:rsidRPr="005C21F5" w:rsidRDefault="005C21F5" w:rsidP="00983EB1">
      <w:pPr>
        <w:numPr>
          <w:ilvl w:val="1"/>
          <w:numId w:val="52"/>
        </w:numPr>
        <w:spacing w:before="360"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 xml:space="preserve">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w:t>
      </w:r>
      <w:r w:rsidRPr="005C21F5">
        <w:rPr>
          <w:rFonts w:ascii="Calibri" w:hAnsi="Calibri"/>
          <w:color w:val="0D0D0D"/>
          <w:sz w:val="22"/>
          <w:szCs w:val="22"/>
        </w:rPr>
        <w:lastRenderedPageBreak/>
        <w:t>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 xml:space="preserve">i sprawozdawczości oraz działań </w:t>
      </w:r>
      <w:proofErr w:type="spellStart"/>
      <w:r w:rsidRPr="005C21F5">
        <w:rPr>
          <w:rFonts w:ascii="Calibri" w:hAnsi="Calibri" w:cs="Calibri"/>
          <w:color w:val="000000"/>
          <w:sz w:val="22"/>
          <w:szCs w:val="22"/>
          <w:lang w:eastAsia="en-US"/>
        </w:rPr>
        <w:t>informacyjno</w:t>
      </w:r>
      <w:proofErr w:type="spellEnd"/>
      <w:r w:rsidRPr="005C21F5">
        <w:rPr>
          <w:rFonts w:ascii="Calibri" w:hAnsi="Calibri" w:cs="Calibri"/>
          <w:color w:val="000000"/>
          <w:sz w:val="22"/>
          <w:szCs w:val="22"/>
          <w:lang w:eastAsia="en-US"/>
        </w:rPr>
        <w:t xml:space="preserve">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6"/>
          <w:pgSz w:w="11906" w:h="16838"/>
          <w:pgMar w:top="709" w:right="991" w:bottom="993" w:left="993" w:header="709" w:footer="403" w:gutter="0"/>
          <w:pgNumType w:fmt="numberInDash"/>
          <w:cols w:space="708"/>
          <w:titlePg/>
          <w:docGrid w:linePitch="360"/>
        </w:sectPr>
      </w:pPr>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1"/>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r>
              <w:rPr>
                <w:rFonts w:ascii="Calibri" w:hAnsi="Calibri"/>
                <w:bCs/>
                <w:sz w:val="22"/>
                <w:szCs w:val="22"/>
              </w:rPr>
              <w:t>Planowana data zakończenia edukacji w placówce edukacyjnej, w której skorzystano ze wsparcia</w:t>
            </w:r>
          </w:p>
        </w:tc>
      </w:tr>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51" w:rsidRDefault="006F7951" w:rsidP="00FE2590">
      <w:r>
        <w:separator/>
      </w:r>
    </w:p>
  </w:endnote>
  <w:endnote w:type="continuationSeparator" w:id="0">
    <w:p w:rsidR="006F7951" w:rsidRDefault="006F7951"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C6" w:rsidRPr="004566D7" w:rsidRDefault="00A3151B">
    <w:pPr>
      <w:pStyle w:val="Stopka"/>
      <w:jc w:val="right"/>
      <w:rPr>
        <w:rFonts w:ascii="Calibri" w:hAnsi="Calibri"/>
        <w:sz w:val="20"/>
        <w:szCs w:val="20"/>
      </w:rPr>
    </w:pPr>
    <w:r w:rsidRPr="004566D7">
      <w:rPr>
        <w:rFonts w:ascii="Calibri" w:hAnsi="Calibri"/>
        <w:sz w:val="20"/>
        <w:szCs w:val="20"/>
      </w:rPr>
      <w:fldChar w:fldCharType="begin"/>
    </w:r>
    <w:r w:rsidR="00C667C6" w:rsidRPr="004566D7">
      <w:rPr>
        <w:rFonts w:ascii="Calibri" w:hAnsi="Calibri"/>
        <w:sz w:val="20"/>
        <w:szCs w:val="20"/>
      </w:rPr>
      <w:instrText>PAGE   \* MERGEFORMAT</w:instrText>
    </w:r>
    <w:r w:rsidRPr="004566D7">
      <w:rPr>
        <w:rFonts w:ascii="Calibri" w:hAnsi="Calibri"/>
        <w:sz w:val="20"/>
        <w:szCs w:val="20"/>
      </w:rPr>
      <w:fldChar w:fldCharType="separate"/>
    </w:r>
    <w:r w:rsidR="009F6CCF">
      <w:rPr>
        <w:rFonts w:ascii="Calibri" w:hAnsi="Calibri"/>
        <w:noProof/>
        <w:sz w:val="20"/>
        <w:szCs w:val="20"/>
      </w:rPr>
      <w:t>- 43 -</w:t>
    </w:r>
    <w:r w:rsidRPr="004566D7">
      <w:rPr>
        <w:rFonts w:ascii="Calibri" w:hAnsi="Calibri"/>
        <w:sz w:val="20"/>
        <w:szCs w:val="20"/>
      </w:rPr>
      <w:fldChar w:fldCharType="end"/>
    </w:r>
  </w:p>
  <w:p w:rsidR="00C667C6" w:rsidRDefault="00C667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C6" w:rsidRPr="00D42C8B" w:rsidRDefault="00A3151B">
    <w:pPr>
      <w:pStyle w:val="Stopka"/>
      <w:jc w:val="right"/>
      <w:rPr>
        <w:rFonts w:ascii="Calibri" w:hAnsi="Calibri"/>
        <w:sz w:val="20"/>
      </w:rPr>
    </w:pPr>
    <w:r w:rsidRPr="00D42C8B">
      <w:rPr>
        <w:rFonts w:ascii="Calibri" w:hAnsi="Calibri"/>
        <w:sz w:val="20"/>
      </w:rPr>
      <w:fldChar w:fldCharType="begin"/>
    </w:r>
    <w:r w:rsidR="00C667C6" w:rsidRPr="00D42C8B">
      <w:rPr>
        <w:rFonts w:ascii="Calibri" w:hAnsi="Calibri"/>
        <w:sz w:val="20"/>
      </w:rPr>
      <w:instrText xml:space="preserve"> PAGE   \* MERGEFORMAT </w:instrText>
    </w:r>
    <w:r w:rsidRPr="00D42C8B">
      <w:rPr>
        <w:rFonts w:ascii="Calibri" w:hAnsi="Calibri"/>
        <w:sz w:val="20"/>
      </w:rPr>
      <w:fldChar w:fldCharType="separate"/>
    </w:r>
    <w:r w:rsidR="009F6CCF">
      <w:rPr>
        <w:rFonts w:ascii="Calibri" w:hAnsi="Calibri"/>
        <w:noProof/>
        <w:sz w:val="20"/>
      </w:rPr>
      <w:t>46</w:t>
    </w:r>
    <w:r w:rsidRPr="00D42C8B">
      <w:rPr>
        <w:rFonts w:ascii="Calibri" w:hAnsi="Calibri"/>
        <w:sz w:val="20"/>
      </w:rPr>
      <w:fldChar w:fldCharType="end"/>
    </w:r>
  </w:p>
  <w:p w:rsidR="00C667C6" w:rsidRDefault="00C667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51" w:rsidRDefault="006F7951" w:rsidP="00FE2590">
      <w:r>
        <w:separator/>
      </w:r>
    </w:p>
  </w:footnote>
  <w:footnote w:type="continuationSeparator" w:id="0">
    <w:p w:rsidR="006F7951" w:rsidRDefault="006F7951" w:rsidP="00FE2590">
      <w:r>
        <w:continuationSeparator/>
      </w:r>
    </w:p>
  </w:footnote>
  <w:footnote w:id="1">
    <w:p w:rsidR="00C667C6" w:rsidRPr="002679BD" w:rsidRDefault="00C667C6"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C667C6" w:rsidRPr="002679BD" w:rsidRDefault="00C667C6"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C667C6" w:rsidRPr="002679BD" w:rsidRDefault="00C667C6"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C667C6" w:rsidRPr="002679BD"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C667C6" w:rsidRPr="00A5598F" w:rsidRDefault="00C667C6"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C667C6" w:rsidRPr="00A5598F" w:rsidRDefault="00C667C6"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cross-</w:t>
      </w:r>
      <w:proofErr w:type="spellStart"/>
      <w:r w:rsidRPr="00A5598F">
        <w:rPr>
          <w:rFonts w:ascii="Calibri" w:hAnsi="Calibri"/>
          <w:sz w:val="16"/>
          <w:szCs w:val="16"/>
        </w:rPr>
        <w:t>financingiem</w:t>
      </w:r>
      <w:proofErr w:type="spellEnd"/>
      <w:r w:rsidRPr="00A5598F">
        <w:rPr>
          <w:rFonts w:ascii="Calibri" w:hAnsi="Calibri"/>
          <w:sz w:val="16"/>
          <w:szCs w:val="16"/>
        </w:rPr>
        <w:t>.</w:t>
      </w:r>
    </w:p>
  </w:footnote>
  <w:footnote w:id="1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C667C6" w:rsidRPr="004566D7"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C667C6" w:rsidRPr="00A5598F" w:rsidRDefault="00C667C6"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C667C6" w:rsidRPr="00A5598F"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C667C6" w:rsidRPr="00A5598F"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C667C6" w:rsidRPr="004566D7"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C667C6" w:rsidRPr="002679BD" w:rsidRDefault="00C667C6"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C667C6" w:rsidRPr="002679BD" w:rsidRDefault="00C667C6"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C667C6" w:rsidRDefault="00C667C6"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C667C6" w:rsidRDefault="00C667C6"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C667C6" w:rsidRPr="003C198D" w:rsidRDefault="00C667C6"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w:t>
      </w:r>
      <w:proofErr w:type="spellStart"/>
      <w:r w:rsidRPr="00A5598F">
        <w:rPr>
          <w:rFonts w:ascii="Calibri" w:hAnsi="Calibri"/>
          <w:sz w:val="16"/>
          <w:szCs w:val="16"/>
        </w:rPr>
        <w:t>minimis</w:t>
      </w:r>
      <w:proofErr w:type="spellEnd"/>
      <w:r w:rsidRPr="00A5598F">
        <w:rPr>
          <w:rFonts w:ascii="Calibri" w:hAnsi="Calibri"/>
          <w:sz w:val="16"/>
          <w:szCs w:val="16"/>
        </w:rPr>
        <w:t xml:space="preserve">. </w:t>
      </w:r>
    </w:p>
  </w:footnote>
  <w:footnote w:id="3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C667C6" w:rsidRPr="00A5598F" w:rsidRDefault="00C667C6"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C667C6" w:rsidRPr="004F7237"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C667C6" w:rsidRDefault="00C667C6"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C667C6" w:rsidRPr="002F1875" w:rsidRDefault="00C667C6"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C667C6" w:rsidRPr="00657E8A" w:rsidRDefault="00C667C6"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C667C6" w:rsidRPr="002679BD"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C667C6" w:rsidRDefault="00C667C6"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C667C6" w:rsidRPr="00907FC8" w:rsidRDefault="00C667C6"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C667C6" w:rsidRPr="002679BD" w:rsidRDefault="00C667C6"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C667C6" w:rsidRPr="009067BC" w:rsidRDefault="00C667C6"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C667C6" w:rsidRPr="002679BD" w:rsidRDefault="00C667C6"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C667C6" w:rsidRPr="00D42C8B" w:rsidRDefault="00C667C6"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C667C6" w:rsidRPr="00D42C8B" w:rsidRDefault="00C667C6"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C667C6" w:rsidRPr="00864D50" w:rsidRDefault="00C667C6"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C667C6" w:rsidRDefault="00C667C6"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C667C6" w:rsidRPr="007C7C34" w:rsidRDefault="00C667C6"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C667C6" w:rsidRPr="007C7C34" w:rsidRDefault="00C667C6"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C667C6" w:rsidRPr="002679BD" w:rsidRDefault="00C667C6"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C6" w:rsidRDefault="00C667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C6" w:rsidRDefault="00C667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1"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5"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4"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7"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3"/>
  </w:num>
  <w:num w:numId="2">
    <w:abstractNumId w:val="18"/>
  </w:num>
  <w:num w:numId="3">
    <w:abstractNumId w:val="77"/>
  </w:num>
  <w:num w:numId="4">
    <w:abstractNumId w:val="71"/>
  </w:num>
  <w:num w:numId="5">
    <w:abstractNumId w:val="8"/>
  </w:num>
  <w:num w:numId="6">
    <w:abstractNumId w:val="6"/>
  </w:num>
  <w:num w:numId="7">
    <w:abstractNumId w:val="52"/>
  </w:num>
  <w:num w:numId="8">
    <w:abstractNumId w:val="58"/>
  </w:num>
  <w:num w:numId="9">
    <w:abstractNumId w:val="51"/>
  </w:num>
  <w:num w:numId="10">
    <w:abstractNumId w:val="27"/>
  </w:num>
  <w:num w:numId="11">
    <w:abstractNumId w:val="63"/>
  </w:num>
  <w:num w:numId="12">
    <w:abstractNumId w:val="48"/>
  </w:num>
  <w:num w:numId="13">
    <w:abstractNumId w:val="40"/>
  </w:num>
  <w:num w:numId="14">
    <w:abstractNumId w:val="70"/>
  </w:num>
  <w:num w:numId="15">
    <w:abstractNumId w:val="16"/>
  </w:num>
  <w:num w:numId="16">
    <w:abstractNumId w:val="42"/>
  </w:num>
  <w:num w:numId="17">
    <w:abstractNumId w:val="24"/>
  </w:num>
  <w:num w:numId="18">
    <w:abstractNumId w:val="76"/>
  </w:num>
  <w:num w:numId="19">
    <w:abstractNumId w:val="34"/>
  </w:num>
  <w:num w:numId="20">
    <w:abstractNumId w:val="35"/>
  </w:num>
  <w:num w:numId="21">
    <w:abstractNumId w:val="29"/>
  </w:num>
  <w:num w:numId="22">
    <w:abstractNumId w:val="68"/>
  </w:num>
  <w:num w:numId="23">
    <w:abstractNumId w:val="46"/>
  </w:num>
  <w:num w:numId="24">
    <w:abstractNumId w:val="4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6"/>
  </w:num>
  <w:num w:numId="30">
    <w:abstractNumId w:val="45"/>
  </w:num>
  <w:num w:numId="31">
    <w:abstractNumId w:val="13"/>
  </w:num>
  <w:num w:numId="32">
    <w:abstractNumId w:val="14"/>
  </w:num>
  <w:num w:numId="33">
    <w:abstractNumId w:val="38"/>
  </w:num>
  <w:num w:numId="34">
    <w:abstractNumId w:val="61"/>
  </w:num>
  <w:num w:numId="35">
    <w:abstractNumId w:val="55"/>
  </w:num>
  <w:num w:numId="36">
    <w:abstractNumId w:val="30"/>
  </w:num>
  <w:num w:numId="37">
    <w:abstractNumId w:val="33"/>
  </w:num>
  <w:num w:numId="38">
    <w:abstractNumId w:val="1"/>
  </w:num>
  <w:num w:numId="39">
    <w:abstractNumId w:val="11"/>
  </w:num>
  <w:num w:numId="40">
    <w:abstractNumId w:val="80"/>
  </w:num>
  <w:num w:numId="41">
    <w:abstractNumId w:val="78"/>
  </w:num>
  <w:num w:numId="42">
    <w:abstractNumId w:val="59"/>
  </w:num>
  <w:num w:numId="43">
    <w:abstractNumId w:val="23"/>
  </w:num>
  <w:num w:numId="44">
    <w:abstractNumId w:val="56"/>
  </w:num>
  <w:num w:numId="45">
    <w:abstractNumId w:val="39"/>
  </w:num>
  <w:num w:numId="46">
    <w:abstractNumId w:val="50"/>
  </w:num>
  <w:num w:numId="47">
    <w:abstractNumId w:val="9"/>
  </w:num>
  <w:num w:numId="48">
    <w:abstractNumId w:val="43"/>
  </w:num>
  <w:num w:numId="49">
    <w:abstractNumId w:val="17"/>
  </w:num>
  <w:num w:numId="50">
    <w:abstractNumId w:val="65"/>
  </w:num>
  <w:num w:numId="51">
    <w:abstractNumId w:val="3"/>
  </w:num>
  <w:num w:numId="52">
    <w:abstractNumId w:val="7"/>
  </w:num>
  <w:num w:numId="53">
    <w:abstractNumId w:val="81"/>
  </w:num>
  <w:num w:numId="54">
    <w:abstractNumId w:val="12"/>
  </w:num>
  <w:num w:numId="55">
    <w:abstractNumId w:val="82"/>
  </w:num>
  <w:num w:numId="56">
    <w:abstractNumId w:val="4"/>
  </w:num>
  <w:num w:numId="57">
    <w:abstractNumId w:val="64"/>
  </w:num>
  <w:num w:numId="58">
    <w:abstractNumId w:val="74"/>
  </w:num>
  <w:num w:numId="59">
    <w:abstractNumId w:val="36"/>
  </w:num>
  <w:num w:numId="60">
    <w:abstractNumId w:val="62"/>
  </w:num>
  <w:num w:numId="61">
    <w:abstractNumId w:val="20"/>
  </w:num>
  <w:num w:numId="62">
    <w:abstractNumId w:val="31"/>
  </w:num>
  <w:num w:numId="63">
    <w:abstractNumId w:val="2"/>
  </w:num>
  <w:num w:numId="64">
    <w:abstractNumId w:val="47"/>
  </w:num>
  <w:num w:numId="65">
    <w:abstractNumId w:val="25"/>
  </w:num>
  <w:num w:numId="66">
    <w:abstractNumId w:val="21"/>
  </w:num>
  <w:num w:numId="67">
    <w:abstractNumId w:val="66"/>
  </w:num>
  <w:num w:numId="68">
    <w:abstractNumId w:val="0"/>
  </w:num>
  <w:num w:numId="69">
    <w:abstractNumId w:val="60"/>
  </w:num>
  <w:num w:numId="70">
    <w:abstractNumId w:val="32"/>
  </w:num>
  <w:num w:numId="71">
    <w:abstractNumId w:val="79"/>
  </w:num>
  <w:num w:numId="72">
    <w:abstractNumId w:val="49"/>
  </w:num>
  <w:num w:numId="73">
    <w:abstractNumId w:val="73"/>
  </w:num>
  <w:num w:numId="74">
    <w:abstractNumId w:val="69"/>
  </w:num>
  <w:num w:numId="75">
    <w:abstractNumId w:val="57"/>
  </w:num>
  <w:num w:numId="76">
    <w:abstractNumId w:val="75"/>
  </w:num>
  <w:num w:numId="77">
    <w:abstractNumId w:val="54"/>
  </w:num>
  <w:num w:numId="78">
    <w:abstractNumId w:val="37"/>
  </w:num>
  <w:num w:numId="79">
    <w:abstractNumId w:val="72"/>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5"/>
  </w:num>
  <w:num w:numId="83">
    <w:abstractNumId w:val="28"/>
  </w:num>
  <w:num w:numId="84">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0B5F"/>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6F7951"/>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3EB1"/>
    <w:rsid w:val="00986F21"/>
    <w:rsid w:val="00994587"/>
    <w:rsid w:val="00996999"/>
    <w:rsid w:val="009A0F57"/>
    <w:rsid w:val="009A75A3"/>
    <w:rsid w:val="009B3F76"/>
    <w:rsid w:val="009B7248"/>
    <w:rsid w:val="009B7C32"/>
    <w:rsid w:val="009C3709"/>
    <w:rsid w:val="009D604E"/>
    <w:rsid w:val="009D743A"/>
    <w:rsid w:val="009E2FF6"/>
    <w:rsid w:val="009F6CCF"/>
    <w:rsid w:val="009F7391"/>
    <w:rsid w:val="00A053E4"/>
    <w:rsid w:val="00A27468"/>
    <w:rsid w:val="00A3151B"/>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066A"/>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B3706"/>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56AAA"/>
    <w:rsid w:val="00C6079E"/>
    <w:rsid w:val="00C667C6"/>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367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1864"/>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96E5"/>
  <w15:docId w15:val="{21322508-D175-4C25-B8BC-C9B1FEE7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yperlink" Target="mailto:kancelaria@miir.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p.umwp.wrotapodlasi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wrotapodlasia.pl" TargetMode="External"/><Relationship Id="rId10" Type="http://schemas.openxmlformats.org/officeDocument/2006/relationships/hyperlink" Target="http://www.funduszeeuropejskie.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366A-FA09-4AD4-899A-3F2A44B7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13907</Words>
  <Characters>83447</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97160</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Magdalena Kulesza</cp:lastModifiedBy>
  <cp:revision>6</cp:revision>
  <cp:lastPrinted>2019-01-22T07:13:00Z</cp:lastPrinted>
  <dcterms:created xsi:type="dcterms:W3CDTF">2019-01-23T08:19:00Z</dcterms:created>
  <dcterms:modified xsi:type="dcterms:W3CDTF">2019-06-19T09:48:00Z</dcterms:modified>
</cp:coreProperties>
</file>